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1649" w14:textId="77777777" w:rsidR="00F84F1E" w:rsidRPr="00F84F1E" w:rsidRDefault="00F84F1E" w:rsidP="00F84F1E">
      <w:pPr>
        <w:spacing w:line="360" w:lineRule="auto"/>
        <w:jc w:val="center"/>
        <w:rPr>
          <w:rFonts w:asciiTheme="majorBidi" w:hAnsiTheme="majorBidi" w:cstheme="majorBidi"/>
          <w:b/>
          <w:bCs/>
          <w:sz w:val="28"/>
          <w:szCs w:val="28"/>
        </w:rPr>
      </w:pPr>
      <w:r w:rsidRPr="00F84F1E">
        <w:rPr>
          <w:rFonts w:asciiTheme="majorBidi" w:hAnsiTheme="majorBidi" w:cstheme="majorBidi"/>
          <w:b/>
          <w:bCs/>
          <w:sz w:val="28"/>
          <w:szCs w:val="28"/>
        </w:rPr>
        <w:t>MUSCULOSKELETAL WORK-RELATED DISORDERS AND ERGONOMIC HAZARDS AMONG BANK – EMPLOYEES</w:t>
      </w:r>
    </w:p>
    <w:p w14:paraId="21BBA598" w14:textId="01F8FAB7" w:rsidR="00F84F1E" w:rsidRDefault="00F84F1E" w:rsidP="00F84F1E">
      <w:pPr>
        <w:spacing w:line="360" w:lineRule="auto"/>
        <w:jc w:val="center"/>
        <w:rPr>
          <w:rFonts w:asciiTheme="majorBidi" w:hAnsiTheme="majorBidi" w:cstheme="majorBidi"/>
          <w:b/>
          <w:bCs/>
          <w:sz w:val="28"/>
          <w:szCs w:val="28"/>
        </w:rPr>
      </w:pPr>
      <w:r w:rsidRPr="00F84F1E">
        <w:rPr>
          <w:rFonts w:asciiTheme="majorBidi" w:hAnsiTheme="majorBidi" w:cstheme="majorBidi"/>
          <w:b/>
          <w:bCs/>
          <w:sz w:val="28"/>
          <w:szCs w:val="28"/>
        </w:rPr>
        <w:t>IN STATE OF KUWAIT</w:t>
      </w:r>
    </w:p>
    <w:p w14:paraId="47B6DEC6" w14:textId="00990B7D" w:rsidR="00AC1569" w:rsidRDefault="00AC1569" w:rsidP="00F84F1E">
      <w:pPr>
        <w:spacing w:line="360" w:lineRule="auto"/>
        <w:jc w:val="center"/>
        <w:rPr>
          <w:rFonts w:asciiTheme="majorBidi" w:hAnsiTheme="majorBidi" w:cstheme="majorBidi"/>
          <w:b/>
          <w:bCs/>
          <w:sz w:val="28"/>
          <w:szCs w:val="28"/>
        </w:rPr>
      </w:pPr>
      <w:r>
        <w:rPr>
          <w:rFonts w:asciiTheme="majorBidi" w:hAnsiTheme="majorBidi" w:cstheme="majorBidi"/>
          <w:b/>
          <w:bCs/>
          <w:sz w:val="28"/>
          <w:szCs w:val="28"/>
        </w:rPr>
        <w:t xml:space="preserve">Eng. </w:t>
      </w:r>
      <w:proofErr w:type="spellStart"/>
      <w:r>
        <w:rPr>
          <w:rFonts w:asciiTheme="majorBidi" w:hAnsiTheme="majorBidi" w:cstheme="majorBidi"/>
          <w:b/>
          <w:bCs/>
          <w:sz w:val="28"/>
          <w:szCs w:val="28"/>
        </w:rPr>
        <w:t>Niran</w:t>
      </w:r>
      <w:proofErr w:type="spellEnd"/>
      <w:r>
        <w:rPr>
          <w:rFonts w:asciiTheme="majorBidi" w:hAnsiTheme="majorBidi" w:cstheme="majorBidi"/>
          <w:b/>
          <w:bCs/>
          <w:sz w:val="28"/>
          <w:szCs w:val="28"/>
        </w:rPr>
        <w:t xml:space="preserve"> Ali </w:t>
      </w:r>
      <w:proofErr w:type="spellStart"/>
      <w:r>
        <w:rPr>
          <w:rFonts w:asciiTheme="majorBidi" w:hAnsiTheme="majorBidi" w:cstheme="majorBidi"/>
          <w:b/>
          <w:bCs/>
          <w:sz w:val="28"/>
          <w:szCs w:val="28"/>
        </w:rPr>
        <w:t>Aladwani</w:t>
      </w:r>
      <w:proofErr w:type="spellEnd"/>
    </w:p>
    <w:p w14:paraId="0A5A75AF" w14:textId="049F1DAE" w:rsidR="00AC1569" w:rsidRPr="00F84F1E" w:rsidRDefault="00AC1569" w:rsidP="00F84F1E">
      <w:pPr>
        <w:spacing w:line="360" w:lineRule="auto"/>
        <w:jc w:val="center"/>
        <w:rPr>
          <w:rFonts w:asciiTheme="majorBidi" w:hAnsiTheme="majorBidi" w:cstheme="majorBidi"/>
          <w:b/>
          <w:bCs/>
          <w:sz w:val="28"/>
          <w:szCs w:val="28"/>
        </w:rPr>
      </w:pPr>
      <w:proofErr w:type="spellStart"/>
      <w:r>
        <w:rPr>
          <w:rFonts w:asciiTheme="majorBidi" w:hAnsiTheme="majorBidi" w:cstheme="majorBidi"/>
          <w:b/>
          <w:bCs/>
          <w:sz w:val="28"/>
          <w:szCs w:val="28"/>
        </w:rPr>
        <w:t>Puplic</w:t>
      </w:r>
      <w:proofErr w:type="spellEnd"/>
      <w:r>
        <w:rPr>
          <w:rFonts w:asciiTheme="majorBidi" w:hAnsiTheme="majorBidi" w:cstheme="majorBidi"/>
          <w:b/>
          <w:bCs/>
          <w:sz w:val="28"/>
          <w:szCs w:val="28"/>
        </w:rPr>
        <w:t xml:space="preserve"> authority for applied education and training- Kuwait</w:t>
      </w:r>
    </w:p>
    <w:p w14:paraId="36CC7F1A" w14:textId="77777777" w:rsidR="00F84F1E" w:rsidRPr="00DD376E" w:rsidRDefault="00F84F1E" w:rsidP="00F84F1E">
      <w:pPr>
        <w:spacing w:line="360" w:lineRule="auto"/>
        <w:jc w:val="both"/>
        <w:rPr>
          <w:rFonts w:asciiTheme="majorBidi" w:hAnsiTheme="majorBidi" w:cstheme="majorBidi"/>
          <w:b/>
          <w:bCs/>
          <w:sz w:val="28"/>
          <w:szCs w:val="28"/>
        </w:rPr>
      </w:pPr>
      <w:r w:rsidRPr="00DD376E">
        <w:rPr>
          <w:rFonts w:asciiTheme="majorBidi" w:hAnsiTheme="majorBidi" w:cstheme="majorBidi"/>
          <w:b/>
          <w:bCs/>
          <w:sz w:val="28"/>
          <w:szCs w:val="28"/>
        </w:rPr>
        <w:t>Abstract</w:t>
      </w:r>
    </w:p>
    <w:p w14:paraId="04572D16" w14:textId="3844FCE3" w:rsidR="00F84F1E" w:rsidRPr="00F84F1E" w:rsidRDefault="00F84F1E" w:rsidP="00F67478">
      <w:pPr>
        <w:spacing w:line="360" w:lineRule="auto"/>
        <w:jc w:val="both"/>
        <w:rPr>
          <w:rFonts w:asciiTheme="majorBidi" w:hAnsiTheme="majorBidi" w:cstheme="majorBidi"/>
          <w:sz w:val="28"/>
          <w:szCs w:val="28"/>
        </w:rPr>
      </w:pPr>
      <w:r>
        <w:rPr>
          <w:rFonts w:asciiTheme="majorBidi" w:hAnsiTheme="majorBidi" w:cstheme="majorBidi"/>
          <w:sz w:val="28"/>
          <w:szCs w:val="28"/>
        </w:rPr>
        <w:t>This study investigates</w:t>
      </w:r>
      <w:r w:rsidRPr="00F84F1E">
        <w:rPr>
          <w:rFonts w:asciiTheme="majorBidi" w:hAnsiTheme="majorBidi" w:cstheme="majorBidi"/>
          <w:sz w:val="28"/>
          <w:szCs w:val="28"/>
        </w:rPr>
        <w:t xml:space="preserve"> musculoskeletal disorders and the ergonomic hazards among bank-</w:t>
      </w:r>
      <w:r>
        <w:rPr>
          <w:rFonts w:asciiTheme="majorBidi" w:hAnsiTheme="majorBidi" w:cstheme="majorBidi"/>
          <w:sz w:val="28"/>
          <w:szCs w:val="28"/>
        </w:rPr>
        <w:t>employees</w:t>
      </w:r>
      <w:r w:rsidRPr="00F84F1E">
        <w:rPr>
          <w:rFonts w:asciiTheme="majorBidi" w:hAnsiTheme="majorBidi" w:cstheme="majorBidi"/>
          <w:sz w:val="28"/>
          <w:szCs w:val="28"/>
        </w:rPr>
        <w:t xml:space="preserve"> in </w:t>
      </w:r>
      <w:r>
        <w:rPr>
          <w:rFonts w:asciiTheme="majorBidi" w:hAnsiTheme="majorBidi" w:cstheme="majorBidi"/>
          <w:sz w:val="28"/>
          <w:szCs w:val="28"/>
        </w:rPr>
        <w:t>the</w:t>
      </w:r>
      <w:r w:rsidRPr="00F84F1E">
        <w:rPr>
          <w:rFonts w:asciiTheme="majorBidi" w:hAnsiTheme="majorBidi" w:cstheme="majorBidi"/>
          <w:sz w:val="28"/>
          <w:szCs w:val="28"/>
        </w:rPr>
        <w:t xml:space="preserve"> State</w:t>
      </w:r>
      <w:r>
        <w:rPr>
          <w:rFonts w:asciiTheme="majorBidi" w:hAnsiTheme="majorBidi" w:cstheme="majorBidi"/>
          <w:sz w:val="28"/>
          <w:szCs w:val="28"/>
        </w:rPr>
        <w:t xml:space="preserve"> of Kuwait</w:t>
      </w:r>
      <w:r w:rsidRPr="00F84F1E">
        <w:rPr>
          <w:rFonts w:asciiTheme="majorBidi" w:hAnsiTheme="majorBidi" w:cstheme="majorBidi"/>
          <w:sz w:val="28"/>
          <w:szCs w:val="28"/>
        </w:rPr>
        <w:t xml:space="preserve">. </w:t>
      </w:r>
      <w:r>
        <w:rPr>
          <w:rFonts w:asciiTheme="majorBidi" w:hAnsiTheme="majorBidi" w:cstheme="majorBidi"/>
          <w:sz w:val="28"/>
          <w:szCs w:val="28"/>
        </w:rPr>
        <w:t xml:space="preserve">For the purposes of this study, a </w:t>
      </w:r>
      <w:r w:rsidRPr="00F84F1E">
        <w:rPr>
          <w:rFonts w:asciiTheme="majorBidi" w:hAnsiTheme="majorBidi" w:cstheme="majorBidi"/>
          <w:sz w:val="28"/>
          <w:szCs w:val="28"/>
        </w:rPr>
        <w:t xml:space="preserve">descriptive survey was </w:t>
      </w:r>
      <w:r>
        <w:rPr>
          <w:rFonts w:asciiTheme="majorBidi" w:hAnsiTheme="majorBidi" w:cstheme="majorBidi"/>
          <w:sz w:val="28"/>
          <w:szCs w:val="28"/>
        </w:rPr>
        <w:t>customized</w:t>
      </w:r>
      <w:r w:rsidRPr="00F84F1E">
        <w:rPr>
          <w:rFonts w:asciiTheme="majorBidi" w:hAnsiTheme="majorBidi" w:cstheme="majorBidi"/>
          <w:sz w:val="28"/>
          <w:szCs w:val="28"/>
        </w:rPr>
        <w:t xml:space="preserve">. The population </w:t>
      </w:r>
      <w:r>
        <w:rPr>
          <w:rFonts w:asciiTheme="majorBidi" w:hAnsiTheme="majorBidi" w:cstheme="majorBidi"/>
          <w:sz w:val="28"/>
          <w:szCs w:val="28"/>
        </w:rPr>
        <w:t>of the survey is 34 employees working in</w:t>
      </w:r>
      <w:r w:rsidR="00DD376E">
        <w:rPr>
          <w:rFonts w:asciiTheme="majorBidi" w:hAnsiTheme="majorBidi" w:cstheme="majorBidi"/>
          <w:sz w:val="28"/>
          <w:szCs w:val="28"/>
        </w:rPr>
        <w:t>, Kuwait Finance House (KFH) Bitak Branch in</w:t>
      </w:r>
      <w:r>
        <w:rPr>
          <w:rFonts w:asciiTheme="majorBidi" w:hAnsiTheme="majorBidi" w:cstheme="majorBidi"/>
          <w:sz w:val="28"/>
          <w:szCs w:val="28"/>
        </w:rPr>
        <w:t xml:space="preserve"> Kuwait.</w:t>
      </w:r>
      <w:r w:rsidRPr="00F84F1E">
        <w:rPr>
          <w:rFonts w:asciiTheme="majorBidi" w:hAnsiTheme="majorBidi" w:cstheme="majorBidi"/>
          <w:sz w:val="28"/>
          <w:szCs w:val="28"/>
        </w:rPr>
        <w:t xml:space="preserve"> </w:t>
      </w:r>
      <w:r w:rsidR="00684162">
        <w:rPr>
          <w:rFonts w:asciiTheme="majorBidi" w:hAnsiTheme="majorBidi" w:cstheme="majorBidi"/>
          <w:sz w:val="28"/>
          <w:szCs w:val="28"/>
        </w:rPr>
        <w:t>40</w:t>
      </w:r>
      <w:r w:rsidRPr="00F84F1E">
        <w:rPr>
          <w:rFonts w:asciiTheme="majorBidi" w:hAnsiTheme="majorBidi" w:cstheme="majorBidi"/>
          <w:sz w:val="28"/>
          <w:szCs w:val="28"/>
        </w:rPr>
        <w:t xml:space="preserve"> copies of </w:t>
      </w:r>
      <w:r w:rsidR="00684162">
        <w:rPr>
          <w:rFonts w:asciiTheme="majorBidi" w:hAnsiTheme="majorBidi" w:cstheme="majorBidi"/>
          <w:sz w:val="28"/>
          <w:szCs w:val="28"/>
        </w:rPr>
        <w:t>the questionnaires were disseminated</w:t>
      </w:r>
      <w:r w:rsidRPr="00F84F1E">
        <w:rPr>
          <w:rFonts w:asciiTheme="majorBidi" w:hAnsiTheme="majorBidi" w:cstheme="majorBidi"/>
          <w:sz w:val="28"/>
          <w:szCs w:val="28"/>
        </w:rPr>
        <w:t xml:space="preserve"> </w:t>
      </w:r>
      <w:r w:rsidR="00684162">
        <w:rPr>
          <w:rFonts w:asciiTheme="majorBidi" w:hAnsiTheme="majorBidi" w:cstheme="majorBidi"/>
          <w:sz w:val="28"/>
          <w:szCs w:val="28"/>
        </w:rPr>
        <w:t xml:space="preserve">for data collection </w:t>
      </w:r>
      <w:r w:rsidRPr="00F84F1E">
        <w:rPr>
          <w:rFonts w:asciiTheme="majorBidi" w:hAnsiTheme="majorBidi" w:cstheme="majorBidi"/>
          <w:sz w:val="28"/>
          <w:szCs w:val="28"/>
        </w:rPr>
        <w:t xml:space="preserve">and </w:t>
      </w:r>
      <w:r w:rsidR="00D17862">
        <w:rPr>
          <w:rFonts w:asciiTheme="majorBidi" w:hAnsiTheme="majorBidi" w:cstheme="majorBidi" w:hint="cs"/>
          <w:sz w:val="28"/>
          <w:szCs w:val="28"/>
          <w:rtl/>
        </w:rPr>
        <w:t>33</w:t>
      </w:r>
      <w:r w:rsidRPr="00F84F1E">
        <w:rPr>
          <w:rFonts w:asciiTheme="majorBidi" w:hAnsiTheme="majorBidi" w:cstheme="majorBidi"/>
          <w:sz w:val="28"/>
          <w:szCs w:val="28"/>
        </w:rPr>
        <w:t xml:space="preserve"> copies were </w:t>
      </w:r>
      <w:r w:rsidR="00684162">
        <w:rPr>
          <w:rFonts w:asciiTheme="majorBidi" w:hAnsiTheme="majorBidi" w:cstheme="majorBidi"/>
          <w:sz w:val="28"/>
          <w:szCs w:val="28"/>
        </w:rPr>
        <w:t>received</w:t>
      </w:r>
      <w:r w:rsidRPr="00F84F1E">
        <w:rPr>
          <w:rFonts w:asciiTheme="majorBidi" w:hAnsiTheme="majorBidi" w:cstheme="majorBidi"/>
          <w:sz w:val="28"/>
          <w:szCs w:val="28"/>
        </w:rPr>
        <w:t xml:space="preserve"> yielding </w:t>
      </w:r>
      <w:r w:rsidR="00684162">
        <w:rPr>
          <w:rFonts w:asciiTheme="majorBidi" w:hAnsiTheme="majorBidi" w:cstheme="majorBidi"/>
          <w:sz w:val="28"/>
          <w:szCs w:val="28"/>
        </w:rPr>
        <w:t xml:space="preserve">the percentage of </w:t>
      </w:r>
      <w:r w:rsidR="00D17862">
        <w:rPr>
          <w:rFonts w:asciiTheme="majorBidi" w:hAnsiTheme="majorBidi" w:cstheme="majorBidi" w:hint="cs"/>
          <w:sz w:val="28"/>
          <w:szCs w:val="28"/>
          <w:rtl/>
        </w:rPr>
        <w:t>82.5</w:t>
      </w:r>
      <w:r w:rsidR="00684162">
        <w:rPr>
          <w:rFonts w:asciiTheme="majorBidi" w:hAnsiTheme="majorBidi" w:cstheme="majorBidi"/>
          <w:sz w:val="28"/>
          <w:szCs w:val="28"/>
        </w:rPr>
        <w:t>%</w:t>
      </w:r>
      <w:r w:rsidRPr="00F84F1E">
        <w:rPr>
          <w:rFonts w:asciiTheme="majorBidi" w:hAnsiTheme="majorBidi" w:cstheme="majorBidi"/>
          <w:sz w:val="28"/>
          <w:szCs w:val="28"/>
        </w:rPr>
        <w:t xml:space="preserve">. </w:t>
      </w:r>
      <w:r w:rsidR="00684162">
        <w:rPr>
          <w:rFonts w:asciiTheme="majorBidi" w:hAnsiTheme="majorBidi" w:cstheme="majorBidi"/>
          <w:sz w:val="28"/>
          <w:szCs w:val="28"/>
        </w:rPr>
        <w:t xml:space="preserve">The title </w:t>
      </w:r>
      <w:r w:rsidR="00DD376E">
        <w:rPr>
          <w:rFonts w:asciiTheme="majorBidi" w:hAnsiTheme="majorBidi" w:cstheme="majorBidi"/>
          <w:sz w:val="28"/>
          <w:szCs w:val="28"/>
        </w:rPr>
        <w:t>o</w:t>
      </w:r>
      <w:r w:rsidR="00684162">
        <w:rPr>
          <w:rFonts w:asciiTheme="majorBidi" w:hAnsiTheme="majorBidi" w:cstheme="majorBidi"/>
          <w:sz w:val="28"/>
          <w:szCs w:val="28"/>
        </w:rPr>
        <w:t xml:space="preserve">f the </w:t>
      </w:r>
      <w:r w:rsidR="00684162" w:rsidRPr="00F84F1E">
        <w:rPr>
          <w:rFonts w:asciiTheme="majorBidi" w:hAnsiTheme="majorBidi" w:cstheme="majorBidi"/>
          <w:sz w:val="28"/>
          <w:szCs w:val="28"/>
        </w:rPr>
        <w:t>questionnaire</w:t>
      </w:r>
      <w:r w:rsidR="00684162">
        <w:rPr>
          <w:rFonts w:asciiTheme="majorBidi" w:hAnsiTheme="majorBidi" w:cstheme="majorBidi"/>
          <w:sz w:val="28"/>
          <w:szCs w:val="28"/>
        </w:rPr>
        <w:t xml:space="preserve"> was W</w:t>
      </w:r>
      <w:r w:rsidR="00684162" w:rsidRPr="00F84F1E">
        <w:rPr>
          <w:rFonts w:asciiTheme="majorBidi" w:hAnsiTheme="majorBidi" w:cstheme="majorBidi"/>
          <w:sz w:val="28"/>
          <w:szCs w:val="28"/>
        </w:rPr>
        <w:t>ork</w:t>
      </w:r>
      <w:r w:rsidR="00684162">
        <w:rPr>
          <w:rFonts w:asciiTheme="majorBidi" w:hAnsiTheme="majorBidi" w:cstheme="majorBidi"/>
          <w:sz w:val="28"/>
          <w:szCs w:val="28"/>
        </w:rPr>
        <w:t>-</w:t>
      </w:r>
      <w:r w:rsidR="00684162" w:rsidRPr="00F84F1E">
        <w:rPr>
          <w:rFonts w:asciiTheme="majorBidi" w:hAnsiTheme="majorBidi" w:cstheme="majorBidi"/>
          <w:sz w:val="28"/>
          <w:szCs w:val="28"/>
        </w:rPr>
        <w:t>related Musculoskeletal Disorders</w:t>
      </w:r>
      <w:r w:rsidR="00684162">
        <w:rPr>
          <w:rFonts w:asciiTheme="majorBidi" w:hAnsiTheme="majorBidi" w:cstheme="majorBidi"/>
          <w:sz w:val="28"/>
          <w:szCs w:val="28"/>
        </w:rPr>
        <w:t xml:space="preserve"> &amp; </w:t>
      </w:r>
      <w:r w:rsidR="00684162" w:rsidRPr="00F84F1E">
        <w:rPr>
          <w:rFonts w:asciiTheme="majorBidi" w:hAnsiTheme="majorBidi" w:cstheme="majorBidi"/>
          <w:sz w:val="28"/>
          <w:szCs w:val="28"/>
        </w:rPr>
        <w:t>Ergonomic Hazards</w:t>
      </w:r>
      <w:r w:rsidR="00684162">
        <w:rPr>
          <w:rFonts w:asciiTheme="majorBidi" w:hAnsiTheme="majorBidi" w:cstheme="majorBidi"/>
          <w:sz w:val="28"/>
          <w:szCs w:val="28"/>
        </w:rPr>
        <w:t xml:space="preserve">. </w:t>
      </w:r>
      <w:proofErr w:type="gramStart"/>
      <w:r w:rsidR="00684162">
        <w:rPr>
          <w:rFonts w:asciiTheme="majorBidi" w:hAnsiTheme="majorBidi" w:cstheme="majorBidi"/>
          <w:sz w:val="28"/>
          <w:szCs w:val="28"/>
        </w:rPr>
        <w:t>By the use of</w:t>
      </w:r>
      <w:proofErr w:type="gramEnd"/>
      <w:r w:rsidR="00684162">
        <w:rPr>
          <w:rFonts w:asciiTheme="majorBidi" w:hAnsiTheme="majorBidi" w:cstheme="majorBidi"/>
          <w:sz w:val="28"/>
          <w:szCs w:val="28"/>
        </w:rPr>
        <w:t xml:space="preserve"> </w:t>
      </w:r>
      <w:r w:rsidR="00684162" w:rsidRPr="00F84F1E">
        <w:rPr>
          <w:rFonts w:asciiTheme="majorBidi" w:hAnsiTheme="majorBidi" w:cstheme="majorBidi"/>
          <w:sz w:val="28"/>
          <w:szCs w:val="28"/>
        </w:rPr>
        <w:t xml:space="preserve">Pearson </w:t>
      </w:r>
      <w:r w:rsidR="00684162">
        <w:rPr>
          <w:rFonts w:asciiTheme="majorBidi" w:hAnsiTheme="majorBidi" w:cstheme="majorBidi"/>
          <w:sz w:val="28"/>
          <w:szCs w:val="28"/>
        </w:rPr>
        <w:t>P</w:t>
      </w:r>
      <w:r w:rsidR="00684162" w:rsidRPr="00F84F1E">
        <w:rPr>
          <w:rFonts w:asciiTheme="majorBidi" w:hAnsiTheme="majorBidi" w:cstheme="majorBidi"/>
          <w:sz w:val="28"/>
          <w:szCs w:val="28"/>
        </w:rPr>
        <w:t xml:space="preserve">roduct </w:t>
      </w:r>
      <w:r w:rsidR="00684162">
        <w:rPr>
          <w:rFonts w:asciiTheme="majorBidi" w:hAnsiTheme="majorBidi" w:cstheme="majorBidi"/>
          <w:sz w:val="28"/>
          <w:szCs w:val="28"/>
        </w:rPr>
        <w:t>M</w:t>
      </w:r>
      <w:r w:rsidR="00684162" w:rsidRPr="00F84F1E">
        <w:rPr>
          <w:rFonts w:asciiTheme="majorBidi" w:hAnsiTheme="majorBidi" w:cstheme="majorBidi"/>
          <w:sz w:val="28"/>
          <w:szCs w:val="28"/>
        </w:rPr>
        <w:t xml:space="preserve">oment </w:t>
      </w:r>
      <w:r w:rsidR="00684162">
        <w:rPr>
          <w:rFonts w:asciiTheme="majorBidi" w:hAnsiTheme="majorBidi" w:cstheme="majorBidi"/>
          <w:sz w:val="28"/>
          <w:szCs w:val="28"/>
        </w:rPr>
        <w:t>C</w:t>
      </w:r>
      <w:r w:rsidR="00684162" w:rsidRPr="00F84F1E">
        <w:rPr>
          <w:rFonts w:asciiTheme="majorBidi" w:hAnsiTheme="majorBidi" w:cstheme="majorBidi"/>
          <w:sz w:val="28"/>
          <w:szCs w:val="28"/>
        </w:rPr>
        <w:t>orrelation</w:t>
      </w:r>
      <w:r w:rsidR="00684162">
        <w:rPr>
          <w:rFonts w:asciiTheme="majorBidi" w:hAnsiTheme="majorBidi" w:cstheme="majorBidi"/>
          <w:sz w:val="28"/>
          <w:szCs w:val="28"/>
        </w:rPr>
        <w:t xml:space="preserve">, </w:t>
      </w:r>
      <w:r w:rsidR="009B7590">
        <w:rPr>
          <w:rFonts w:asciiTheme="majorBidi" w:hAnsiTheme="majorBidi" w:cstheme="majorBidi"/>
          <w:sz w:val="28"/>
          <w:szCs w:val="28"/>
        </w:rPr>
        <w:t>t</w:t>
      </w:r>
      <w:r w:rsidRPr="00F84F1E">
        <w:rPr>
          <w:rFonts w:asciiTheme="majorBidi" w:hAnsiTheme="majorBidi" w:cstheme="majorBidi"/>
          <w:sz w:val="28"/>
          <w:szCs w:val="28"/>
        </w:rPr>
        <w:t xml:space="preserve">he </w:t>
      </w:r>
      <w:r w:rsidR="009B7590" w:rsidRPr="00F84F1E">
        <w:rPr>
          <w:rFonts w:asciiTheme="majorBidi" w:hAnsiTheme="majorBidi" w:cstheme="majorBidi"/>
          <w:sz w:val="28"/>
          <w:szCs w:val="28"/>
        </w:rPr>
        <w:t>reliability co-efficient of 0.8</w:t>
      </w:r>
      <w:r w:rsidR="00D17862">
        <w:rPr>
          <w:rFonts w:asciiTheme="majorBidi" w:hAnsiTheme="majorBidi" w:cstheme="majorBidi"/>
          <w:sz w:val="28"/>
          <w:szCs w:val="28"/>
        </w:rPr>
        <w:t>4</w:t>
      </w:r>
      <w:r w:rsidR="009B7590" w:rsidRPr="00F84F1E">
        <w:rPr>
          <w:rFonts w:asciiTheme="majorBidi" w:hAnsiTheme="majorBidi" w:cstheme="majorBidi"/>
          <w:sz w:val="28"/>
          <w:szCs w:val="28"/>
        </w:rPr>
        <w:t xml:space="preserve"> was established</w:t>
      </w:r>
      <w:r w:rsidR="009B7590">
        <w:rPr>
          <w:rFonts w:asciiTheme="majorBidi" w:hAnsiTheme="majorBidi" w:cstheme="majorBidi"/>
          <w:sz w:val="28"/>
          <w:szCs w:val="28"/>
        </w:rPr>
        <w:t xml:space="preserve"> for the</w:t>
      </w:r>
      <w:r w:rsidR="009B7590" w:rsidRPr="00F84F1E">
        <w:rPr>
          <w:rFonts w:asciiTheme="majorBidi" w:hAnsiTheme="majorBidi" w:cstheme="majorBidi"/>
          <w:sz w:val="28"/>
          <w:szCs w:val="28"/>
        </w:rPr>
        <w:t xml:space="preserve"> </w:t>
      </w:r>
      <w:r w:rsidRPr="00F84F1E">
        <w:rPr>
          <w:rFonts w:asciiTheme="majorBidi" w:hAnsiTheme="majorBidi" w:cstheme="majorBidi"/>
          <w:sz w:val="28"/>
          <w:szCs w:val="28"/>
        </w:rPr>
        <w:t xml:space="preserve">questionnaire. </w:t>
      </w:r>
      <w:r w:rsidR="00AE1EA4">
        <w:rPr>
          <w:rFonts w:asciiTheme="majorBidi" w:hAnsiTheme="majorBidi" w:cstheme="majorBidi"/>
          <w:sz w:val="28"/>
          <w:szCs w:val="28"/>
        </w:rPr>
        <w:t xml:space="preserve">The guide of this study is </w:t>
      </w:r>
      <w:r w:rsidR="00AE1EA4" w:rsidRPr="00AE1EA4">
        <w:rPr>
          <w:rFonts w:asciiTheme="majorBidi" w:hAnsiTheme="majorBidi" w:cstheme="majorBidi"/>
          <w:sz w:val="28"/>
          <w:szCs w:val="28"/>
        </w:rPr>
        <w:t>two research</w:t>
      </w:r>
      <w:r w:rsidR="00AE1EA4" w:rsidRPr="009B7590">
        <w:rPr>
          <w:rFonts w:asciiTheme="majorBidi" w:hAnsiTheme="majorBidi" w:cstheme="majorBidi"/>
          <w:color w:val="C00000"/>
          <w:sz w:val="28"/>
          <w:szCs w:val="28"/>
        </w:rPr>
        <w:t xml:space="preserve"> </w:t>
      </w:r>
      <w:r w:rsidR="00AE1EA4" w:rsidRPr="00F84F1E">
        <w:rPr>
          <w:rFonts w:asciiTheme="majorBidi" w:hAnsiTheme="majorBidi" w:cstheme="majorBidi"/>
          <w:sz w:val="28"/>
          <w:szCs w:val="28"/>
        </w:rPr>
        <w:t>questions and six null hypotheses</w:t>
      </w:r>
      <w:r w:rsidR="00AE1EA4">
        <w:rPr>
          <w:rFonts w:asciiTheme="majorBidi" w:hAnsiTheme="majorBidi" w:cstheme="majorBidi"/>
          <w:sz w:val="28"/>
          <w:szCs w:val="28"/>
        </w:rPr>
        <w:t xml:space="preserve"> </w:t>
      </w:r>
      <w:r w:rsidRPr="00F84F1E">
        <w:rPr>
          <w:rFonts w:asciiTheme="majorBidi" w:hAnsiTheme="majorBidi" w:cstheme="majorBidi"/>
          <w:sz w:val="28"/>
          <w:szCs w:val="28"/>
        </w:rPr>
        <w:t xml:space="preserve">tested at </w:t>
      </w:r>
      <w:r w:rsidR="00AE1EA4" w:rsidRPr="00F84F1E">
        <w:rPr>
          <w:rFonts w:asciiTheme="majorBidi" w:hAnsiTheme="majorBidi" w:cstheme="majorBidi"/>
          <w:sz w:val="28"/>
          <w:szCs w:val="28"/>
        </w:rPr>
        <w:t>significance</w:t>
      </w:r>
      <w:r w:rsidR="00AE1EA4">
        <w:rPr>
          <w:rFonts w:asciiTheme="majorBidi" w:hAnsiTheme="majorBidi" w:cstheme="majorBidi"/>
          <w:sz w:val="28"/>
          <w:szCs w:val="28"/>
        </w:rPr>
        <w:t xml:space="preserve"> </w:t>
      </w:r>
      <w:r w:rsidR="00AE1EA4" w:rsidRPr="00F84F1E">
        <w:rPr>
          <w:rFonts w:asciiTheme="majorBidi" w:hAnsiTheme="majorBidi" w:cstheme="majorBidi"/>
          <w:sz w:val="28"/>
          <w:szCs w:val="28"/>
        </w:rPr>
        <w:t>of</w:t>
      </w:r>
      <w:r w:rsidR="00AE1EA4">
        <w:rPr>
          <w:rFonts w:asciiTheme="majorBidi" w:hAnsiTheme="majorBidi" w:cstheme="majorBidi"/>
          <w:sz w:val="28"/>
          <w:szCs w:val="28"/>
        </w:rPr>
        <w:t xml:space="preserve"> </w:t>
      </w:r>
      <w:r w:rsidRPr="00F84F1E">
        <w:rPr>
          <w:rFonts w:asciiTheme="majorBidi" w:hAnsiTheme="majorBidi" w:cstheme="majorBidi"/>
          <w:sz w:val="28"/>
          <w:szCs w:val="28"/>
        </w:rPr>
        <w:t xml:space="preserve">.05 level. </w:t>
      </w:r>
      <w:r w:rsidR="00AE1EA4">
        <w:rPr>
          <w:rFonts w:asciiTheme="majorBidi" w:hAnsiTheme="majorBidi" w:cstheme="majorBidi"/>
          <w:sz w:val="28"/>
          <w:szCs w:val="28"/>
        </w:rPr>
        <w:t xml:space="preserve">In analyzing the </w:t>
      </w:r>
      <w:r w:rsidR="00AE1EA4" w:rsidRPr="00F84F1E">
        <w:rPr>
          <w:rFonts w:asciiTheme="majorBidi" w:hAnsiTheme="majorBidi" w:cstheme="majorBidi"/>
          <w:sz w:val="28"/>
          <w:szCs w:val="28"/>
        </w:rPr>
        <w:t>questions and demographic data</w:t>
      </w:r>
      <w:r w:rsidR="00AE1EA4">
        <w:rPr>
          <w:rFonts w:asciiTheme="majorBidi" w:hAnsiTheme="majorBidi" w:cstheme="majorBidi"/>
          <w:sz w:val="28"/>
          <w:szCs w:val="28"/>
        </w:rPr>
        <w:t xml:space="preserve"> of the research, the d</w:t>
      </w:r>
      <w:r w:rsidRPr="00F84F1E">
        <w:rPr>
          <w:rFonts w:asciiTheme="majorBidi" w:hAnsiTheme="majorBidi" w:cstheme="majorBidi"/>
          <w:sz w:val="28"/>
          <w:szCs w:val="28"/>
        </w:rPr>
        <w:t>escriptive statistics of standard deviation</w:t>
      </w:r>
      <w:r w:rsidR="00AE1EA4">
        <w:rPr>
          <w:rFonts w:asciiTheme="majorBidi" w:hAnsiTheme="majorBidi" w:cstheme="majorBidi"/>
          <w:sz w:val="28"/>
          <w:szCs w:val="28"/>
        </w:rPr>
        <w:t>,</w:t>
      </w:r>
      <w:r w:rsidRPr="00F84F1E">
        <w:rPr>
          <w:rFonts w:asciiTheme="majorBidi" w:hAnsiTheme="majorBidi" w:cstheme="majorBidi"/>
          <w:sz w:val="28"/>
          <w:szCs w:val="28"/>
        </w:rPr>
        <w:t xml:space="preserve"> </w:t>
      </w:r>
      <w:r w:rsidR="00AE1EA4" w:rsidRPr="00F84F1E">
        <w:rPr>
          <w:rFonts w:asciiTheme="majorBidi" w:hAnsiTheme="majorBidi" w:cstheme="majorBidi"/>
          <w:sz w:val="28"/>
          <w:szCs w:val="28"/>
        </w:rPr>
        <w:t xml:space="preserve">mean </w:t>
      </w:r>
      <w:r w:rsidRPr="00F84F1E">
        <w:rPr>
          <w:rFonts w:asciiTheme="majorBidi" w:hAnsiTheme="majorBidi" w:cstheme="majorBidi"/>
          <w:sz w:val="28"/>
          <w:szCs w:val="28"/>
        </w:rPr>
        <w:t xml:space="preserve">and percentage were used. Inferential statistics of z-test, analysis of variance (ANOVA) and Chi-square were used to test the null hypotheses at .05 level of significance. </w:t>
      </w:r>
    </w:p>
    <w:p w14:paraId="279EE354" w14:textId="77777777" w:rsidR="00F84F1E" w:rsidRPr="00F84F1E" w:rsidRDefault="00F84F1E" w:rsidP="00F84F1E">
      <w:pPr>
        <w:spacing w:line="360" w:lineRule="auto"/>
        <w:jc w:val="both"/>
        <w:rPr>
          <w:rFonts w:asciiTheme="majorBidi" w:hAnsiTheme="majorBidi" w:cstheme="majorBidi"/>
          <w:sz w:val="28"/>
          <w:szCs w:val="28"/>
        </w:rPr>
      </w:pPr>
      <w:r w:rsidRPr="00DD376E">
        <w:rPr>
          <w:rFonts w:asciiTheme="majorBidi" w:hAnsiTheme="majorBidi" w:cstheme="majorBidi"/>
          <w:b/>
          <w:bCs/>
          <w:sz w:val="28"/>
          <w:szCs w:val="28"/>
        </w:rPr>
        <w:t>Keywords</w:t>
      </w:r>
      <w:r w:rsidRPr="00F84F1E">
        <w:rPr>
          <w:rFonts w:asciiTheme="majorBidi" w:hAnsiTheme="majorBidi" w:cstheme="majorBidi"/>
          <w:sz w:val="28"/>
          <w:szCs w:val="28"/>
        </w:rPr>
        <w:t>:</w:t>
      </w:r>
    </w:p>
    <w:p w14:paraId="1583CF75" w14:textId="34DC1BFF" w:rsidR="00F84F1E" w:rsidRPr="00F84F1E" w:rsidRDefault="00F84F1E" w:rsidP="00D17862">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Ergonomics, Bank</w:t>
      </w:r>
      <w:r w:rsidR="00684162">
        <w:rPr>
          <w:rFonts w:asciiTheme="majorBidi" w:hAnsiTheme="majorBidi" w:cstheme="majorBidi"/>
          <w:sz w:val="28"/>
          <w:szCs w:val="28"/>
        </w:rPr>
        <w:t>-employees</w:t>
      </w:r>
      <w:r w:rsidRPr="00F84F1E">
        <w:rPr>
          <w:rFonts w:asciiTheme="majorBidi" w:hAnsiTheme="majorBidi" w:cstheme="majorBidi"/>
          <w:sz w:val="28"/>
          <w:szCs w:val="28"/>
        </w:rPr>
        <w:t>, Work</w:t>
      </w:r>
      <w:r w:rsidR="00684162">
        <w:rPr>
          <w:rFonts w:asciiTheme="majorBidi" w:hAnsiTheme="majorBidi" w:cstheme="majorBidi"/>
          <w:sz w:val="28"/>
          <w:szCs w:val="28"/>
        </w:rPr>
        <w:t>-</w:t>
      </w:r>
      <w:r w:rsidRPr="00F84F1E">
        <w:rPr>
          <w:rFonts w:asciiTheme="majorBidi" w:hAnsiTheme="majorBidi" w:cstheme="majorBidi"/>
          <w:sz w:val="28"/>
          <w:szCs w:val="28"/>
        </w:rPr>
        <w:t>related musculoskeletal disorders, Safety, Hazards</w:t>
      </w:r>
    </w:p>
    <w:p w14:paraId="7CBA68FB" w14:textId="77777777" w:rsidR="00F84F1E" w:rsidRPr="00DD376E" w:rsidRDefault="00F84F1E" w:rsidP="00F84F1E">
      <w:pPr>
        <w:spacing w:line="360" w:lineRule="auto"/>
        <w:jc w:val="both"/>
        <w:rPr>
          <w:rFonts w:asciiTheme="majorBidi" w:hAnsiTheme="majorBidi" w:cstheme="majorBidi"/>
          <w:b/>
          <w:bCs/>
          <w:sz w:val="28"/>
          <w:szCs w:val="28"/>
        </w:rPr>
      </w:pPr>
      <w:r w:rsidRPr="00DD376E">
        <w:rPr>
          <w:rFonts w:asciiTheme="majorBidi" w:hAnsiTheme="majorBidi" w:cstheme="majorBidi"/>
          <w:b/>
          <w:bCs/>
          <w:sz w:val="28"/>
          <w:szCs w:val="28"/>
        </w:rPr>
        <w:t>Introduction</w:t>
      </w:r>
    </w:p>
    <w:p w14:paraId="2668E7D9" w14:textId="7D1247CF" w:rsidR="00F84F1E" w:rsidRPr="00F84F1E" w:rsidRDefault="00F84F1E" w:rsidP="00DD376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It is widely believed that employees that work in a comfortable and conducive environment tend to be productive irrespective of the type of work. In public and occupational health, the collective process for this phenomenon is known as ergonomics. In simpler terms, ergonomics is defined as the science that deals with adjusting the work environment, task, tools as well as equipment to fit with the</w:t>
      </w:r>
      <w:r w:rsidR="00DD376E">
        <w:rPr>
          <w:rFonts w:asciiTheme="majorBidi" w:hAnsiTheme="majorBidi" w:cstheme="majorBidi"/>
          <w:sz w:val="28"/>
          <w:szCs w:val="28"/>
        </w:rPr>
        <w:t xml:space="preserve"> </w:t>
      </w:r>
      <w:r w:rsidRPr="00F84F1E">
        <w:rPr>
          <w:rFonts w:asciiTheme="majorBidi" w:hAnsiTheme="majorBidi" w:cstheme="majorBidi"/>
          <w:sz w:val="28"/>
          <w:szCs w:val="28"/>
        </w:rPr>
        <w:t>workers’ physical capability as well as their limitations (</w:t>
      </w:r>
      <w:proofErr w:type="spellStart"/>
      <w:r w:rsidRPr="00F84F1E">
        <w:rPr>
          <w:rFonts w:asciiTheme="majorBidi" w:hAnsiTheme="majorBidi" w:cstheme="majorBidi"/>
          <w:sz w:val="28"/>
          <w:szCs w:val="28"/>
        </w:rPr>
        <w:t>Ismaila</w:t>
      </w:r>
      <w:proofErr w:type="spellEnd"/>
      <w:r w:rsidRPr="00F84F1E">
        <w:rPr>
          <w:rFonts w:asciiTheme="majorBidi" w:hAnsiTheme="majorBidi" w:cstheme="majorBidi"/>
          <w:sz w:val="28"/>
          <w:szCs w:val="28"/>
        </w:rPr>
        <w:t xml:space="preserve">, 2010; </w:t>
      </w:r>
      <w:proofErr w:type="spellStart"/>
      <w:r w:rsidRPr="00F84F1E">
        <w:rPr>
          <w:rFonts w:asciiTheme="majorBidi" w:hAnsiTheme="majorBidi" w:cstheme="majorBidi"/>
          <w:sz w:val="28"/>
          <w:szCs w:val="28"/>
        </w:rPr>
        <w:t>Oladeinde</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Ekejindu</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Omoregie</w:t>
      </w:r>
      <w:proofErr w:type="spellEnd"/>
      <w:r w:rsidRPr="00F84F1E">
        <w:rPr>
          <w:rFonts w:asciiTheme="majorBidi" w:hAnsiTheme="majorBidi" w:cstheme="majorBidi"/>
          <w:sz w:val="28"/>
          <w:szCs w:val="28"/>
        </w:rPr>
        <w:t xml:space="preserve"> &amp; </w:t>
      </w:r>
      <w:proofErr w:type="spellStart"/>
      <w:r w:rsidRPr="00F84F1E">
        <w:rPr>
          <w:rFonts w:asciiTheme="majorBidi" w:hAnsiTheme="majorBidi" w:cstheme="majorBidi"/>
          <w:sz w:val="28"/>
          <w:szCs w:val="28"/>
        </w:rPr>
        <w:t>Aguh</w:t>
      </w:r>
      <w:proofErr w:type="spellEnd"/>
      <w:r w:rsidRPr="00F84F1E">
        <w:rPr>
          <w:rFonts w:asciiTheme="majorBidi" w:hAnsiTheme="majorBidi" w:cstheme="majorBidi"/>
          <w:sz w:val="28"/>
          <w:szCs w:val="28"/>
        </w:rPr>
        <w:t xml:space="preserve">, 2015). Reports have shown that ergonomics help promote efficiency among workers, improve their productivity and ultimately help </w:t>
      </w:r>
      <w:proofErr w:type="spellStart"/>
      <w:r w:rsidRPr="00F84F1E">
        <w:rPr>
          <w:rFonts w:asciiTheme="majorBidi" w:hAnsiTheme="majorBidi" w:cstheme="majorBidi"/>
          <w:sz w:val="28"/>
          <w:szCs w:val="28"/>
        </w:rPr>
        <w:t>organisations</w:t>
      </w:r>
      <w:proofErr w:type="spellEnd"/>
      <w:r w:rsidRPr="00F84F1E">
        <w:rPr>
          <w:rFonts w:asciiTheme="majorBidi" w:hAnsiTheme="majorBidi" w:cstheme="majorBidi"/>
          <w:sz w:val="28"/>
          <w:szCs w:val="28"/>
        </w:rPr>
        <w:t xml:space="preserve"> to achieve their set goals (Jaffar, Abdul-</w:t>
      </w:r>
      <w:proofErr w:type="spellStart"/>
      <w:r w:rsidRPr="00F84F1E">
        <w:rPr>
          <w:rFonts w:asciiTheme="majorBidi" w:hAnsiTheme="majorBidi" w:cstheme="majorBidi"/>
          <w:sz w:val="28"/>
          <w:szCs w:val="28"/>
        </w:rPr>
        <w:t>Tharim</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Mohd</w:t>
      </w:r>
      <w:proofErr w:type="spellEnd"/>
      <w:r w:rsidRPr="00F84F1E">
        <w:rPr>
          <w:rFonts w:asciiTheme="majorBidi" w:hAnsiTheme="majorBidi" w:cstheme="majorBidi"/>
          <w:sz w:val="28"/>
          <w:szCs w:val="28"/>
        </w:rPr>
        <w:t>-Kamar, &amp; Lop, 2011). While this is true, the effective application of ergonomics principles in most workplaces has not been successful as a result of lack of occupational health professionals and legislative support in this regard. There is also an alarming global concern on improving worker productivity as well as worker’s health and safety at workplaces (</w:t>
      </w:r>
      <w:proofErr w:type="spellStart"/>
      <w:r w:rsidRPr="00F84F1E">
        <w:rPr>
          <w:rFonts w:asciiTheme="majorBidi" w:hAnsiTheme="majorBidi" w:cstheme="majorBidi"/>
          <w:sz w:val="28"/>
          <w:szCs w:val="28"/>
        </w:rPr>
        <w:t>Oladeinde</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Ekejindu</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Omoregie</w:t>
      </w:r>
      <w:proofErr w:type="spellEnd"/>
      <w:r w:rsidRPr="00F84F1E">
        <w:rPr>
          <w:rFonts w:asciiTheme="majorBidi" w:hAnsiTheme="majorBidi" w:cstheme="majorBidi"/>
          <w:sz w:val="28"/>
          <w:szCs w:val="28"/>
        </w:rPr>
        <w:t xml:space="preserve">, &amp; </w:t>
      </w:r>
      <w:proofErr w:type="spellStart"/>
      <w:r w:rsidRPr="00F84F1E">
        <w:rPr>
          <w:rFonts w:asciiTheme="majorBidi" w:hAnsiTheme="majorBidi" w:cstheme="majorBidi"/>
          <w:sz w:val="28"/>
          <w:szCs w:val="28"/>
        </w:rPr>
        <w:t>Aguh</w:t>
      </w:r>
      <w:proofErr w:type="spellEnd"/>
      <w:r w:rsidRPr="00F84F1E">
        <w:rPr>
          <w:rFonts w:asciiTheme="majorBidi" w:hAnsiTheme="majorBidi" w:cstheme="majorBidi"/>
          <w:sz w:val="28"/>
          <w:szCs w:val="28"/>
        </w:rPr>
        <w:t>, 2015). This is because the trend of work related disorders is on the increase. The leading causes of most of these work-related disorders are often due to poor adherence</w:t>
      </w:r>
      <w:r w:rsidR="00D32D14">
        <w:rPr>
          <w:rFonts w:asciiTheme="majorBidi" w:hAnsiTheme="majorBidi" w:cstheme="majorBidi"/>
          <w:sz w:val="28"/>
          <w:szCs w:val="28"/>
        </w:rPr>
        <w:t xml:space="preserve"> </w:t>
      </w:r>
      <w:r w:rsidRPr="00F84F1E">
        <w:rPr>
          <w:rFonts w:asciiTheme="majorBidi" w:hAnsiTheme="majorBidi" w:cstheme="majorBidi"/>
          <w:sz w:val="28"/>
          <w:szCs w:val="28"/>
        </w:rPr>
        <w:t>and compliance to ergonomic and safety practices in these workplaces (</w:t>
      </w:r>
      <w:proofErr w:type="spellStart"/>
      <w:r w:rsidRPr="00F84F1E">
        <w:rPr>
          <w:rFonts w:asciiTheme="majorBidi" w:hAnsiTheme="majorBidi" w:cstheme="majorBidi"/>
          <w:sz w:val="28"/>
          <w:szCs w:val="28"/>
        </w:rPr>
        <w:t>Oladeinde</w:t>
      </w:r>
      <w:proofErr w:type="spellEnd"/>
      <w:r w:rsidRPr="00F84F1E">
        <w:rPr>
          <w:rFonts w:asciiTheme="majorBidi" w:hAnsiTheme="majorBidi" w:cstheme="majorBidi"/>
          <w:sz w:val="28"/>
          <w:szCs w:val="28"/>
        </w:rPr>
        <w:t xml:space="preserve"> et al., 2015).</w:t>
      </w:r>
    </w:p>
    <w:p w14:paraId="26596CE1" w14:textId="033A6876" w:rsidR="00F84F1E" w:rsidRPr="00F84F1E" w:rsidRDefault="00F84F1E" w:rsidP="009C48F0">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The musculoskeletal system is an important system of the body because it is responsible for movement. Hence, a lot of physical stress is placed on the </w:t>
      </w:r>
      <w:r w:rsidRPr="00F84F1E">
        <w:rPr>
          <w:rFonts w:asciiTheme="majorBidi" w:hAnsiTheme="majorBidi" w:cstheme="majorBidi"/>
          <w:sz w:val="28"/>
          <w:szCs w:val="28"/>
        </w:rPr>
        <w:lastRenderedPageBreak/>
        <w:t>musculoskeletal system, leading to</w:t>
      </w:r>
      <w:r w:rsidR="00D32D14">
        <w:rPr>
          <w:rFonts w:asciiTheme="majorBidi" w:hAnsiTheme="majorBidi" w:cstheme="majorBidi"/>
          <w:sz w:val="28"/>
          <w:szCs w:val="28"/>
        </w:rPr>
        <w:t xml:space="preserve"> </w:t>
      </w:r>
      <w:r w:rsidRPr="00F84F1E">
        <w:rPr>
          <w:rFonts w:asciiTheme="majorBidi" w:hAnsiTheme="majorBidi" w:cstheme="majorBidi"/>
          <w:sz w:val="28"/>
          <w:szCs w:val="28"/>
        </w:rPr>
        <w:t>significant discomfort, injury and pain. According to Storheim and Zwart (2014), musculoskeletal disorders (MSDs) are the second most common cause of disability worldwide, measured by years lived with disability (YLDs), with low back pain being the most frequent condition. They further noted that disability due to musculoskeletal disorder is estimated to have increased by forty-five percent</w:t>
      </w:r>
      <w:r w:rsidR="00D32D14">
        <w:rPr>
          <w:rFonts w:asciiTheme="majorBidi" w:hAnsiTheme="majorBidi" w:cstheme="majorBidi"/>
          <w:sz w:val="28"/>
          <w:szCs w:val="28"/>
        </w:rPr>
        <w:t xml:space="preserve"> </w:t>
      </w:r>
      <w:r w:rsidRPr="00F84F1E">
        <w:rPr>
          <w:rFonts w:asciiTheme="majorBidi" w:hAnsiTheme="majorBidi" w:cstheme="majorBidi"/>
          <w:sz w:val="28"/>
          <w:szCs w:val="28"/>
        </w:rPr>
        <w:t>from 1990 to 2010, and is expected to continue to rise with an increasingly obese, sedentary and ageing population. According to the Institute for Health Metrics and Evaluation of University of Washington, USA, musculoskeletal disorders ranged from 9.6% of YLDs to 28.9% of YLDs between 188 countries. Low back pain was the leading cause of YLDs in eighty-six countries and the second or third leading cause in sixty-seven countries. The institute further revealed that musculoskeletal disorders combined with fractures and soft tissue injuries reached a total of 20.8% of global YLDs in 2013. (Vos, Barber, Bell, Bertozzi-Villa, Biryukov, Bolliger, Charlson, Davis et al, 2015).</w:t>
      </w:r>
    </w:p>
    <w:p w14:paraId="4FB2BF44" w14:textId="5C893AC3" w:rsidR="00F84F1E" w:rsidRPr="00F84F1E" w:rsidRDefault="00DD376E" w:rsidP="00DD376E">
      <w:pPr>
        <w:spacing w:line="360" w:lineRule="auto"/>
        <w:jc w:val="both"/>
        <w:rPr>
          <w:rFonts w:asciiTheme="majorBidi" w:hAnsiTheme="majorBidi" w:cstheme="majorBidi"/>
          <w:sz w:val="28"/>
          <w:szCs w:val="28"/>
        </w:rPr>
      </w:pPr>
      <w:r>
        <w:rPr>
          <w:rFonts w:asciiTheme="majorBidi" w:hAnsiTheme="majorBidi" w:cstheme="majorBidi"/>
          <w:sz w:val="28"/>
          <w:szCs w:val="28"/>
        </w:rPr>
        <w:t>It is established that</w:t>
      </w:r>
      <w:r w:rsidRPr="00DD376E">
        <w:rPr>
          <w:rFonts w:asciiTheme="majorBidi" w:hAnsiTheme="majorBidi" w:cstheme="majorBidi"/>
          <w:sz w:val="28"/>
          <w:szCs w:val="28"/>
        </w:rPr>
        <w:t xml:space="preserve"> </w:t>
      </w:r>
      <w:r w:rsidRPr="00F84F1E">
        <w:rPr>
          <w:rFonts w:asciiTheme="majorBidi" w:hAnsiTheme="majorBidi" w:cstheme="majorBidi"/>
          <w:sz w:val="28"/>
          <w:szCs w:val="28"/>
        </w:rPr>
        <w:t>disabilities</w:t>
      </w:r>
      <w:r w:rsidRPr="00DD376E">
        <w:rPr>
          <w:rFonts w:asciiTheme="majorBidi" w:hAnsiTheme="majorBidi" w:cstheme="majorBidi"/>
          <w:sz w:val="28"/>
          <w:szCs w:val="28"/>
        </w:rPr>
        <w:t xml:space="preserve"> </w:t>
      </w:r>
      <w:r w:rsidRPr="00F84F1E">
        <w:rPr>
          <w:rFonts w:asciiTheme="majorBidi" w:hAnsiTheme="majorBidi" w:cstheme="majorBidi"/>
          <w:sz w:val="28"/>
          <w:szCs w:val="28"/>
        </w:rPr>
        <w:t>could</w:t>
      </w:r>
      <w:r>
        <w:rPr>
          <w:rFonts w:asciiTheme="majorBidi" w:hAnsiTheme="majorBidi" w:cstheme="majorBidi"/>
          <w:sz w:val="28"/>
          <w:szCs w:val="28"/>
        </w:rPr>
        <w:t xml:space="preserve"> be arisen due to </w:t>
      </w:r>
      <w:r w:rsidRPr="00F84F1E">
        <w:rPr>
          <w:rFonts w:asciiTheme="majorBidi" w:hAnsiTheme="majorBidi" w:cstheme="majorBidi"/>
          <w:sz w:val="28"/>
          <w:szCs w:val="28"/>
        </w:rPr>
        <w:t>musculoskeletal disorders</w:t>
      </w:r>
      <w:r>
        <w:rPr>
          <w:rFonts w:asciiTheme="majorBidi" w:hAnsiTheme="majorBidi" w:cstheme="majorBidi"/>
          <w:sz w:val="28"/>
          <w:szCs w:val="28"/>
        </w:rPr>
        <w:t xml:space="preserve">. Therefore, it is highly </w:t>
      </w:r>
      <w:r w:rsidRPr="00F84F1E">
        <w:rPr>
          <w:rFonts w:asciiTheme="majorBidi" w:hAnsiTheme="majorBidi" w:cstheme="majorBidi"/>
          <w:sz w:val="28"/>
          <w:szCs w:val="28"/>
        </w:rPr>
        <w:t>important</w:t>
      </w:r>
      <w:r>
        <w:rPr>
          <w:rFonts w:asciiTheme="majorBidi" w:hAnsiTheme="majorBidi" w:cstheme="majorBidi"/>
          <w:sz w:val="28"/>
          <w:szCs w:val="28"/>
        </w:rPr>
        <w:t xml:space="preserve"> to investigate the increasing </w:t>
      </w:r>
      <w:r w:rsidRPr="00F84F1E">
        <w:rPr>
          <w:rFonts w:asciiTheme="majorBidi" w:hAnsiTheme="majorBidi" w:cstheme="majorBidi"/>
          <w:sz w:val="28"/>
          <w:szCs w:val="28"/>
        </w:rPr>
        <w:t>concerns</w:t>
      </w:r>
      <w:r w:rsidRPr="00DD376E">
        <w:rPr>
          <w:rFonts w:asciiTheme="majorBidi" w:hAnsiTheme="majorBidi" w:cstheme="majorBidi"/>
          <w:sz w:val="28"/>
          <w:szCs w:val="28"/>
        </w:rPr>
        <w:t xml:space="preserve"> </w:t>
      </w:r>
      <w:r w:rsidRPr="00F84F1E">
        <w:rPr>
          <w:rFonts w:asciiTheme="majorBidi" w:hAnsiTheme="majorBidi" w:cstheme="majorBidi"/>
          <w:sz w:val="28"/>
          <w:szCs w:val="28"/>
        </w:rPr>
        <w:t>related</w:t>
      </w:r>
      <w:r>
        <w:rPr>
          <w:rFonts w:asciiTheme="majorBidi" w:hAnsiTheme="majorBidi" w:cstheme="majorBidi"/>
          <w:sz w:val="28"/>
          <w:szCs w:val="28"/>
        </w:rPr>
        <w:t xml:space="preserve"> to</w:t>
      </w:r>
      <w:r w:rsidRPr="00DD376E">
        <w:rPr>
          <w:rFonts w:asciiTheme="majorBidi" w:hAnsiTheme="majorBidi" w:cstheme="majorBidi"/>
          <w:sz w:val="28"/>
          <w:szCs w:val="28"/>
        </w:rPr>
        <w:t xml:space="preserve"> </w:t>
      </w:r>
      <w:r w:rsidRPr="00F84F1E">
        <w:rPr>
          <w:rFonts w:asciiTheme="majorBidi" w:hAnsiTheme="majorBidi" w:cstheme="majorBidi"/>
          <w:sz w:val="28"/>
          <w:szCs w:val="28"/>
        </w:rPr>
        <w:t xml:space="preserve">musculoskeletal disorders among </w:t>
      </w:r>
      <w:r>
        <w:rPr>
          <w:rFonts w:asciiTheme="majorBidi" w:hAnsiTheme="majorBidi" w:cstheme="majorBidi"/>
          <w:sz w:val="28"/>
          <w:szCs w:val="28"/>
        </w:rPr>
        <w:t>employees</w:t>
      </w:r>
      <w:r w:rsidRPr="00F84F1E">
        <w:rPr>
          <w:rFonts w:asciiTheme="majorBidi" w:hAnsiTheme="majorBidi" w:cstheme="majorBidi"/>
          <w:sz w:val="28"/>
          <w:szCs w:val="28"/>
        </w:rPr>
        <w:t xml:space="preserve"> in </w:t>
      </w:r>
      <w:r>
        <w:rPr>
          <w:rFonts w:asciiTheme="majorBidi" w:hAnsiTheme="majorBidi" w:cstheme="majorBidi"/>
          <w:sz w:val="28"/>
          <w:szCs w:val="28"/>
        </w:rPr>
        <w:t xml:space="preserve">Kuwait </w:t>
      </w:r>
      <w:r w:rsidRPr="00F84F1E">
        <w:rPr>
          <w:rFonts w:asciiTheme="majorBidi" w:hAnsiTheme="majorBidi" w:cstheme="majorBidi"/>
          <w:sz w:val="28"/>
          <w:szCs w:val="28"/>
        </w:rPr>
        <w:t>banking industry</w:t>
      </w:r>
      <w:r>
        <w:rPr>
          <w:rFonts w:asciiTheme="majorBidi" w:hAnsiTheme="majorBidi" w:cstheme="majorBidi"/>
          <w:sz w:val="28"/>
          <w:szCs w:val="28"/>
        </w:rPr>
        <w:t>.</w:t>
      </w:r>
      <w:r w:rsidRPr="00DD376E">
        <w:rPr>
          <w:rFonts w:asciiTheme="majorBidi" w:hAnsiTheme="majorBidi" w:cstheme="majorBidi"/>
          <w:sz w:val="28"/>
          <w:szCs w:val="28"/>
        </w:rPr>
        <w:t xml:space="preserve"> </w:t>
      </w:r>
      <w:r>
        <w:rPr>
          <w:rFonts w:asciiTheme="majorBidi" w:hAnsiTheme="majorBidi" w:cstheme="majorBidi"/>
          <w:sz w:val="28"/>
          <w:szCs w:val="28"/>
        </w:rPr>
        <w:t xml:space="preserve">Many studies have concluded that improper design of the workplace or </w:t>
      </w:r>
      <w:r w:rsidRPr="00F84F1E">
        <w:rPr>
          <w:rFonts w:asciiTheme="majorBidi" w:hAnsiTheme="majorBidi" w:cstheme="majorBidi"/>
          <w:sz w:val="28"/>
          <w:szCs w:val="28"/>
        </w:rPr>
        <w:t xml:space="preserve">poor working environment </w:t>
      </w:r>
      <w:r>
        <w:rPr>
          <w:rFonts w:asciiTheme="majorBidi" w:hAnsiTheme="majorBidi" w:cstheme="majorBidi"/>
          <w:sz w:val="28"/>
          <w:szCs w:val="28"/>
        </w:rPr>
        <w:t>may result in m</w:t>
      </w:r>
      <w:r w:rsidRPr="00F84F1E">
        <w:rPr>
          <w:rFonts w:asciiTheme="majorBidi" w:hAnsiTheme="majorBidi" w:cstheme="majorBidi"/>
          <w:sz w:val="28"/>
          <w:szCs w:val="28"/>
        </w:rPr>
        <w:t>usculoskeletal disorders</w:t>
      </w:r>
      <w:r>
        <w:rPr>
          <w:rFonts w:asciiTheme="majorBidi" w:hAnsiTheme="majorBidi" w:cstheme="majorBidi"/>
          <w:sz w:val="28"/>
          <w:szCs w:val="28"/>
        </w:rPr>
        <w:t xml:space="preserve">. </w:t>
      </w:r>
      <w:r w:rsidR="00F84F1E" w:rsidRPr="00F84F1E">
        <w:rPr>
          <w:rFonts w:asciiTheme="majorBidi" w:hAnsiTheme="majorBidi" w:cstheme="majorBidi"/>
          <w:sz w:val="28"/>
          <w:szCs w:val="28"/>
        </w:rPr>
        <w:t xml:space="preserve">Some authors have affirmed that some of the common problems of </w:t>
      </w:r>
      <w:r w:rsidRPr="00F84F1E">
        <w:rPr>
          <w:rFonts w:asciiTheme="majorBidi" w:hAnsiTheme="majorBidi" w:cstheme="majorBidi"/>
          <w:sz w:val="28"/>
          <w:szCs w:val="28"/>
        </w:rPr>
        <w:t>small-scale</w:t>
      </w:r>
      <w:r w:rsidR="00F84F1E" w:rsidRPr="00F84F1E">
        <w:rPr>
          <w:rFonts w:asciiTheme="majorBidi" w:hAnsiTheme="majorBidi" w:cstheme="majorBidi"/>
          <w:sz w:val="28"/>
          <w:szCs w:val="28"/>
        </w:rPr>
        <w:t xml:space="preserve"> firms and larger corporations in developing countries include un</w:t>
      </w:r>
      <w:r w:rsidR="00D32D14">
        <w:rPr>
          <w:rFonts w:asciiTheme="majorBidi" w:hAnsiTheme="majorBidi" w:cstheme="majorBidi"/>
          <w:sz w:val="28"/>
          <w:szCs w:val="28"/>
        </w:rPr>
        <w:t>-</w:t>
      </w:r>
      <w:r w:rsidR="00D32D14" w:rsidRPr="00F84F1E">
        <w:rPr>
          <w:rFonts w:asciiTheme="majorBidi" w:hAnsiTheme="majorBidi" w:cstheme="majorBidi"/>
          <w:sz w:val="28"/>
          <w:szCs w:val="28"/>
        </w:rPr>
        <w:t>organized</w:t>
      </w:r>
      <w:r w:rsidR="00F84F1E" w:rsidRPr="00F84F1E">
        <w:rPr>
          <w:rFonts w:asciiTheme="majorBidi" w:hAnsiTheme="majorBidi" w:cstheme="majorBidi"/>
          <w:sz w:val="28"/>
          <w:szCs w:val="28"/>
        </w:rPr>
        <w:t xml:space="preserve"> or improper workplace design, mismatch between workers’ abilities and</w:t>
      </w:r>
      <w:r>
        <w:rPr>
          <w:rFonts w:asciiTheme="majorBidi" w:hAnsiTheme="majorBidi" w:cstheme="majorBidi"/>
          <w:sz w:val="28"/>
          <w:szCs w:val="28"/>
        </w:rPr>
        <w:t xml:space="preserve"> the demands of </w:t>
      </w:r>
      <w:r w:rsidRPr="00F84F1E">
        <w:rPr>
          <w:rFonts w:asciiTheme="majorBidi" w:hAnsiTheme="majorBidi" w:cstheme="majorBidi"/>
          <w:sz w:val="28"/>
          <w:szCs w:val="28"/>
        </w:rPr>
        <w:t>higher job</w:t>
      </w:r>
      <w:r>
        <w:rPr>
          <w:rFonts w:asciiTheme="majorBidi" w:hAnsiTheme="majorBidi" w:cstheme="majorBidi"/>
          <w:sz w:val="28"/>
          <w:szCs w:val="28"/>
        </w:rPr>
        <w:t xml:space="preserve">, jobs of ill-structure, improper design of the workplace and bad </w:t>
      </w:r>
      <w:r>
        <w:rPr>
          <w:rFonts w:asciiTheme="majorBidi" w:hAnsiTheme="majorBidi" w:cstheme="majorBidi"/>
          <w:sz w:val="28"/>
          <w:szCs w:val="28"/>
        </w:rPr>
        <w:lastRenderedPageBreak/>
        <w:t>postures during working hours</w:t>
      </w:r>
      <w:r w:rsidR="00F84F1E" w:rsidRPr="00F84F1E">
        <w:rPr>
          <w:rFonts w:asciiTheme="majorBidi" w:hAnsiTheme="majorBidi" w:cstheme="majorBidi"/>
          <w:sz w:val="28"/>
          <w:szCs w:val="28"/>
        </w:rPr>
        <w:t xml:space="preserve"> (Ali, </w:t>
      </w:r>
      <w:proofErr w:type="spellStart"/>
      <w:r w:rsidR="00F84F1E" w:rsidRPr="00F84F1E">
        <w:rPr>
          <w:rFonts w:asciiTheme="majorBidi" w:hAnsiTheme="majorBidi" w:cstheme="majorBidi"/>
          <w:sz w:val="28"/>
          <w:szCs w:val="28"/>
        </w:rPr>
        <w:t>Qutubuddin</w:t>
      </w:r>
      <w:proofErr w:type="spellEnd"/>
      <w:r w:rsidR="00F84F1E" w:rsidRPr="00F84F1E">
        <w:rPr>
          <w:rFonts w:asciiTheme="majorBidi" w:hAnsiTheme="majorBidi" w:cstheme="majorBidi"/>
          <w:sz w:val="28"/>
          <w:szCs w:val="28"/>
        </w:rPr>
        <w:t xml:space="preserve">, Hebbal, &amp; Kumar, 2012; Mohammadi, </w:t>
      </w:r>
      <w:proofErr w:type="spellStart"/>
      <w:r w:rsidR="00F84F1E" w:rsidRPr="00F84F1E">
        <w:rPr>
          <w:rFonts w:asciiTheme="majorBidi" w:hAnsiTheme="majorBidi" w:cstheme="majorBidi"/>
          <w:sz w:val="28"/>
          <w:szCs w:val="28"/>
        </w:rPr>
        <w:t>Agharezaei</w:t>
      </w:r>
      <w:proofErr w:type="spellEnd"/>
      <w:r w:rsidR="00F84F1E" w:rsidRPr="00F84F1E">
        <w:rPr>
          <w:rFonts w:asciiTheme="majorBidi" w:hAnsiTheme="majorBidi" w:cstheme="majorBidi"/>
          <w:sz w:val="28"/>
          <w:szCs w:val="28"/>
        </w:rPr>
        <w:t xml:space="preserve">, </w:t>
      </w:r>
      <w:proofErr w:type="spellStart"/>
      <w:r w:rsidR="00F84F1E" w:rsidRPr="00F84F1E">
        <w:rPr>
          <w:rFonts w:asciiTheme="majorBidi" w:hAnsiTheme="majorBidi" w:cstheme="majorBidi"/>
          <w:sz w:val="28"/>
          <w:szCs w:val="28"/>
        </w:rPr>
        <w:t>Nasab</w:t>
      </w:r>
      <w:proofErr w:type="spellEnd"/>
      <w:r w:rsidR="00F84F1E" w:rsidRPr="00F84F1E">
        <w:rPr>
          <w:rFonts w:asciiTheme="majorBidi" w:hAnsiTheme="majorBidi" w:cstheme="majorBidi"/>
          <w:sz w:val="28"/>
          <w:szCs w:val="28"/>
        </w:rPr>
        <w:t>, &amp; Mohammadi 2018). One of the most prevalent ergonomic issues resulting from workplace hazards is work-related musculoskeletal disorders –</w:t>
      </w:r>
      <w:r w:rsidR="00D32D14">
        <w:rPr>
          <w:rFonts w:asciiTheme="majorBidi" w:hAnsiTheme="majorBidi" w:cstheme="majorBidi"/>
          <w:sz w:val="28"/>
          <w:szCs w:val="28"/>
        </w:rPr>
        <w:t xml:space="preserve"> </w:t>
      </w:r>
      <w:r w:rsidR="00F84F1E" w:rsidRPr="00F84F1E">
        <w:rPr>
          <w:rFonts w:asciiTheme="majorBidi" w:hAnsiTheme="majorBidi" w:cstheme="majorBidi"/>
          <w:sz w:val="28"/>
          <w:szCs w:val="28"/>
        </w:rPr>
        <w:t xml:space="preserve">WMSDs (Palmer, Harris, Linaker, Barker &amp; Lawrence, 2012; </w:t>
      </w:r>
      <w:proofErr w:type="spellStart"/>
      <w:r w:rsidR="00F84F1E" w:rsidRPr="00F84F1E">
        <w:rPr>
          <w:rFonts w:asciiTheme="majorBidi" w:hAnsiTheme="majorBidi" w:cstheme="majorBidi"/>
          <w:sz w:val="28"/>
          <w:szCs w:val="28"/>
        </w:rPr>
        <w:t>Oladeinde</w:t>
      </w:r>
      <w:proofErr w:type="spellEnd"/>
      <w:r w:rsidR="00F84F1E" w:rsidRPr="00F84F1E">
        <w:rPr>
          <w:rFonts w:asciiTheme="majorBidi" w:hAnsiTheme="majorBidi" w:cstheme="majorBidi"/>
          <w:sz w:val="28"/>
          <w:szCs w:val="28"/>
        </w:rPr>
        <w:t xml:space="preserve"> et al., 2015; </w:t>
      </w:r>
      <w:proofErr w:type="spellStart"/>
      <w:r w:rsidR="00F84F1E" w:rsidRPr="00F84F1E">
        <w:rPr>
          <w:rFonts w:asciiTheme="majorBidi" w:hAnsiTheme="majorBidi" w:cstheme="majorBidi"/>
          <w:sz w:val="28"/>
          <w:szCs w:val="28"/>
        </w:rPr>
        <w:t>Ayanniyi</w:t>
      </w:r>
      <w:proofErr w:type="spellEnd"/>
      <w:r w:rsidR="00F84F1E" w:rsidRPr="00F84F1E">
        <w:rPr>
          <w:rFonts w:asciiTheme="majorBidi" w:hAnsiTheme="majorBidi" w:cstheme="majorBidi"/>
          <w:sz w:val="28"/>
          <w:szCs w:val="28"/>
        </w:rPr>
        <w:t xml:space="preserve">, </w:t>
      </w:r>
      <w:proofErr w:type="spellStart"/>
      <w:r w:rsidR="00F84F1E" w:rsidRPr="00F84F1E">
        <w:rPr>
          <w:rFonts w:asciiTheme="majorBidi" w:hAnsiTheme="majorBidi" w:cstheme="majorBidi"/>
          <w:sz w:val="28"/>
          <w:szCs w:val="28"/>
        </w:rPr>
        <w:t>Nudamajo</w:t>
      </w:r>
      <w:proofErr w:type="spellEnd"/>
      <w:r w:rsidR="00F84F1E" w:rsidRPr="00F84F1E">
        <w:rPr>
          <w:rFonts w:asciiTheme="majorBidi" w:hAnsiTheme="majorBidi" w:cstheme="majorBidi"/>
          <w:sz w:val="28"/>
          <w:szCs w:val="28"/>
        </w:rPr>
        <w:t xml:space="preserve">, &amp; </w:t>
      </w:r>
      <w:proofErr w:type="spellStart"/>
      <w:r w:rsidR="00F84F1E" w:rsidRPr="00F84F1E">
        <w:rPr>
          <w:rFonts w:asciiTheme="majorBidi" w:hAnsiTheme="majorBidi" w:cstheme="majorBidi"/>
          <w:sz w:val="28"/>
          <w:szCs w:val="28"/>
        </w:rPr>
        <w:t>Mbada</w:t>
      </w:r>
      <w:proofErr w:type="spellEnd"/>
      <w:r w:rsidR="00F84F1E" w:rsidRPr="00F84F1E">
        <w:rPr>
          <w:rFonts w:asciiTheme="majorBidi" w:hAnsiTheme="majorBidi" w:cstheme="majorBidi"/>
          <w:sz w:val="28"/>
          <w:szCs w:val="28"/>
        </w:rPr>
        <w:t>, 2016; Mohammadi et al., 2018).</w:t>
      </w:r>
    </w:p>
    <w:p w14:paraId="005308C4" w14:textId="61012020" w:rsidR="00F84F1E" w:rsidRPr="00F84F1E" w:rsidRDefault="00F84F1E" w:rsidP="00DD376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Literatures regarding social demographic trends of MSDs suggests the nature of the works in many countries, especially in developing countries, is changing, with age, gender and education level among other</w:t>
      </w:r>
      <w:r w:rsidR="00DD376E">
        <w:rPr>
          <w:rFonts w:asciiTheme="majorBidi" w:hAnsiTheme="majorBidi" w:cstheme="majorBidi"/>
          <w:sz w:val="28"/>
          <w:szCs w:val="28"/>
        </w:rPr>
        <w:t xml:space="preserve"> variables</w:t>
      </w:r>
      <w:r w:rsidRPr="00F84F1E">
        <w:rPr>
          <w:rFonts w:asciiTheme="majorBidi" w:hAnsiTheme="majorBidi" w:cstheme="majorBidi"/>
          <w:sz w:val="28"/>
          <w:szCs w:val="28"/>
        </w:rPr>
        <w:t xml:space="preserve"> play significant role in the workplace (</w:t>
      </w:r>
      <w:proofErr w:type="spellStart"/>
      <w:r w:rsidRPr="00F84F1E">
        <w:rPr>
          <w:rFonts w:asciiTheme="majorBidi" w:hAnsiTheme="majorBidi" w:cstheme="majorBidi"/>
          <w:sz w:val="28"/>
          <w:szCs w:val="28"/>
        </w:rPr>
        <w:t>Saha</w:t>
      </w:r>
      <w:proofErr w:type="spellEnd"/>
      <w:r w:rsidRPr="00F84F1E">
        <w:rPr>
          <w:rFonts w:asciiTheme="majorBidi" w:hAnsiTheme="majorBidi" w:cstheme="majorBidi"/>
          <w:sz w:val="28"/>
          <w:szCs w:val="28"/>
        </w:rPr>
        <w:t>, Dasgupta, Butt &amp; Chattopadhyay,</w:t>
      </w:r>
      <w:r w:rsidR="00D32D14">
        <w:rPr>
          <w:rFonts w:asciiTheme="majorBidi" w:hAnsiTheme="majorBidi" w:cstheme="majorBidi"/>
          <w:sz w:val="28"/>
          <w:szCs w:val="28"/>
        </w:rPr>
        <w:t xml:space="preserve"> </w:t>
      </w:r>
      <w:r w:rsidRPr="00F84F1E">
        <w:rPr>
          <w:rFonts w:asciiTheme="majorBidi" w:hAnsiTheme="majorBidi" w:cstheme="majorBidi"/>
          <w:sz w:val="28"/>
          <w:szCs w:val="28"/>
        </w:rPr>
        <w:t xml:space="preserve">2010). In a study, </w:t>
      </w:r>
      <w:proofErr w:type="spellStart"/>
      <w:r w:rsidRPr="00F84F1E">
        <w:rPr>
          <w:rFonts w:asciiTheme="majorBidi" w:hAnsiTheme="majorBidi" w:cstheme="majorBidi"/>
          <w:sz w:val="28"/>
          <w:szCs w:val="28"/>
        </w:rPr>
        <w:t>Stendig</w:t>
      </w:r>
      <w:proofErr w:type="spellEnd"/>
      <w:r w:rsidRPr="00F84F1E">
        <w:rPr>
          <w:rFonts w:asciiTheme="majorBidi" w:hAnsiTheme="majorBidi" w:cstheme="majorBidi"/>
          <w:sz w:val="28"/>
          <w:szCs w:val="28"/>
        </w:rPr>
        <w:t xml:space="preserve">-Lindberg (1998) found higher proportion of </w:t>
      </w:r>
      <w:r w:rsidR="00DD376E" w:rsidRPr="00F84F1E">
        <w:rPr>
          <w:rFonts w:asciiTheme="majorBidi" w:hAnsiTheme="majorBidi" w:cstheme="majorBidi"/>
          <w:sz w:val="28"/>
          <w:szCs w:val="28"/>
        </w:rPr>
        <w:t>work-related</w:t>
      </w:r>
      <w:r w:rsidRPr="00F84F1E">
        <w:rPr>
          <w:rFonts w:asciiTheme="majorBidi" w:hAnsiTheme="majorBidi" w:cstheme="majorBidi"/>
          <w:sz w:val="28"/>
          <w:szCs w:val="28"/>
        </w:rPr>
        <w:t xml:space="preserve"> MSD among women when </w:t>
      </w:r>
      <w:r w:rsidR="009C48F0" w:rsidRPr="00F84F1E">
        <w:rPr>
          <w:rFonts w:asciiTheme="majorBidi" w:hAnsiTheme="majorBidi" w:cstheme="majorBidi"/>
          <w:sz w:val="28"/>
          <w:szCs w:val="28"/>
        </w:rPr>
        <w:t>compared</w:t>
      </w:r>
      <w:r w:rsidRPr="00F84F1E">
        <w:rPr>
          <w:rFonts w:asciiTheme="majorBidi" w:hAnsiTheme="majorBidi" w:cstheme="majorBidi"/>
          <w:sz w:val="28"/>
          <w:szCs w:val="28"/>
        </w:rPr>
        <w:t xml:space="preserve"> to men with a 1:0.7, also the study reported that MSDs is most common those above the age of 50.</w:t>
      </w:r>
      <w:r w:rsidR="00DD376E">
        <w:rPr>
          <w:rFonts w:asciiTheme="majorBidi" w:hAnsiTheme="majorBidi" w:cstheme="majorBidi"/>
          <w:sz w:val="28"/>
          <w:szCs w:val="28"/>
        </w:rPr>
        <w:t xml:space="preserve"> It is reported by</w:t>
      </w:r>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Maduagwu</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Maijindadi</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Duniya</w:t>
      </w:r>
      <w:proofErr w:type="spellEnd"/>
      <w:r w:rsidRPr="00F84F1E">
        <w:rPr>
          <w:rFonts w:asciiTheme="majorBidi" w:hAnsiTheme="majorBidi" w:cstheme="majorBidi"/>
          <w:sz w:val="28"/>
          <w:szCs w:val="28"/>
        </w:rPr>
        <w:t xml:space="preserve">, Oyeyemi, Saidu &amp; Aremu (2014) that the bankers in the age range of 20-29 years had the highest prevalence of MSDs accounting for about 87% while those in their 40’s and above had the least of 37.50%. They further attributed the high prevalence of MSDs among the younger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w:t>
      </w:r>
      <w:proofErr w:type="gramStart"/>
      <w:r w:rsidRPr="00F84F1E">
        <w:rPr>
          <w:rFonts w:asciiTheme="majorBidi" w:hAnsiTheme="majorBidi" w:cstheme="majorBidi"/>
          <w:sz w:val="28"/>
          <w:szCs w:val="28"/>
        </w:rPr>
        <w:t>as a result of</w:t>
      </w:r>
      <w:proofErr w:type="gramEnd"/>
      <w:r w:rsidRPr="00F84F1E">
        <w:rPr>
          <w:rFonts w:asciiTheme="majorBidi" w:hAnsiTheme="majorBidi" w:cstheme="majorBidi"/>
          <w:sz w:val="28"/>
          <w:szCs w:val="28"/>
        </w:rPr>
        <w:t xml:space="preserve"> lower professional knowledge, experience, and skills. The groups are often faced with increased workload. That notwithstanding, Reis, Torres &amp; Reis (2008) posited that age correlates with the prevalence of MSD. </w:t>
      </w:r>
    </w:p>
    <w:p w14:paraId="0C84010D" w14:textId="0A68A3A9" w:rsidR="00F84F1E" w:rsidRPr="00F84F1E" w:rsidRDefault="00F84F1E" w:rsidP="000A077C">
      <w:pPr>
        <w:spacing w:line="360" w:lineRule="auto"/>
        <w:jc w:val="both"/>
        <w:rPr>
          <w:rFonts w:asciiTheme="majorBidi" w:hAnsiTheme="majorBidi" w:cstheme="majorBidi"/>
          <w:sz w:val="28"/>
          <w:szCs w:val="28"/>
        </w:rPr>
      </w:pPr>
      <w:proofErr w:type="spellStart"/>
      <w:r w:rsidRPr="00F84F1E">
        <w:rPr>
          <w:rFonts w:asciiTheme="majorBidi" w:hAnsiTheme="majorBidi" w:cstheme="majorBidi"/>
          <w:sz w:val="28"/>
          <w:szCs w:val="28"/>
        </w:rPr>
        <w:t>Moom</w:t>
      </w:r>
      <w:proofErr w:type="spellEnd"/>
      <w:r w:rsidRPr="00F84F1E">
        <w:rPr>
          <w:rFonts w:asciiTheme="majorBidi" w:hAnsiTheme="majorBidi" w:cstheme="majorBidi"/>
          <w:sz w:val="28"/>
          <w:szCs w:val="28"/>
        </w:rPr>
        <w:t xml:space="preserve">, Sing and </w:t>
      </w:r>
      <w:proofErr w:type="spellStart"/>
      <w:r w:rsidRPr="00F84F1E">
        <w:rPr>
          <w:rFonts w:asciiTheme="majorBidi" w:hAnsiTheme="majorBidi" w:cstheme="majorBidi"/>
          <w:sz w:val="28"/>
          <w:szCs w:val="28"/>
        </w:rPr>
        <w:t>Moom</w:t>
      </w:r>
      <w:proofErr w:type="spellEnd"/>
      <w:r w:rsidRPr="00F84F1E">
        <w:rPr>
          <w:rFonts w:asciiTheme="majorBidi" w:hAnsiTheme="majorBidi" w:cstheme="majorBidi"/>
          <w:sz w:val="28"/>
          <w:szCs w:val="28"/>
        </w:rPr>
        <w:t xml:space="preserve"> (2015) found that respondents suffering from MSD during the last 12 months of their study</w:t>
      </w:r>
      <w:r w:rsidR="00D32D14">
        <w:rPr>
          <w:rFonts w:asciiTheme="majorBidi" w:hAnsiTheme="majorBidi" w:cstheme="majorBidi"/>
          <w:sz w:val="28"/>
          <w:szCs w:val="28"/>
        </w:rPr>
        <w:t xml:space="preserve"> </w:t>
      </w:r>
      <w:r w:rsidRPr="00F84F1E">
        <w:rPr>
          <w:rFonts w:asciiTheme="majorBidi" w:hAnsiTheme="majorBidi" w:cstheme="majorBidi"/>
          <w:sz w:val="28"/>
          <w:szCs w:val="28"/>
        </w:rPr>
        <w:t>reported problem in the low-back pain represents 40.4%, followed by upper back with 39.5%, and</w:t>
      </w:r>
      <w:r w:rsidR="00D32D14">
        <w:rPr>
          <w:rFonts w:asciiTheme="majorBidi" w:hAnsiTheme="majorBidi" w:cstheme="majorBidi"/>
          <w:sz w:val="28"/>
          <w:szCs w:val="28"/>
        </w:rPr>
        <w:t xml:space="preserve"> </w:t>
      </w:r>
      <w:r w:rsidRPr="00F84F1E">
        <w:rPr>
          <w:rFonts w:asciiTheme="majorBidi" w:hAnsiTheme="majorBidi" w:cstheme="majorBidi"/>
          <w:sz w:val="28"/>
          <w:szCs w:val="28"/>
        </w:rPr>
        <w:t xml:space="preserve">neck with 38.6%, and </w:t>
      </w:r>
      <w:r w:rsidRPr="00F84F1E">
        <w:rPr>
          <w:rFonts w:asciiTheme="majorBidi" w:hAnsiTheme="majorBidi" w:cstheme="majorBidi"/>
          <w:sz w:val="28"/>
          <w:szCs w:val="28"/>
        </w:rPr>
        <w:lastRenderedPageBreak/>
        <w:t xml:space="preserve">hand/wrist with 36.8% and shoulder with lowest percent of 15.2%. In the same vein, </w:t>
      </w:r>
      <w:proofErr w:type="spellStart"/>
      <w:r w:rsidRPr="00F84F1E">
        <w:rPr>
          <w:rFonts w:asciiTheme="majorBidi" w:hAnsiTheme="majorBidi" w:cstheme="majorBidi"/>
          <w:sz w:val="28"/>
          <w:szCs w:val="28"/>
        </w:rPr>
        <w:t>Giahi</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Khoubi</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Barkhordari</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Darvishi</w:t>
      </w:r>
      <w:proofErr w:type="spellEnd"/>
      <w:r w:rsidRPr="00F84F1E">
        <w:rPr>
          <w:rFonts w:asciiTheme="majorBidi" w:hAnsiTheme="majorBidi" w:cstheme="majorBidi"/>
          <w:sz w:val="28"/>
          <w:szCs w:val="28"/>
        </w:rPr>
        <w:t xml:space="preserve"> &amp; Ebrahemzadih, (2014) found that the most prevalent work-related musculoskeletal disorders were pains in the neck region with 37.4% and low back region 36.6%, while the elbows and thighs were 8.3%, and 12.3% respectivel</w:t>
      </w:r>
      <w:r w:rsidR="000A077C">
        <w:rPr>
          <w:rFonts w:asciiTheme="majorBidi" w:hAnsiTheme="majorBidi" w:cstheme="majorBidi"/>
          <w:sz w:val="28"/>
          <w:szCs w:val="28"/>
        </w:rPr>
        <w:t xml:space="preserve">y as the least prevalent rate. </w:t>
      </w:r>
      <w:r w:rsidRPr="00F84F1E">
        <w:rPr>
          <w:rFonts w:asciiTheme="majorBidi" w:hAnsiTheme="majorBidi" w:cstheme="majorBidi"/>
          <w:sz w:val="28"/>
          <w:szCs w:val="28"/>
        </w:rPr>
        <w:t>Furthermore, Hossain, Aftab, Al Imam, Mahmud, Chowdhury, Kabir &amp; Sarker (2018) found that among 186 female respondents, 46 reported lower back pain (24.7%) and 44 reported neck pain with (23.7%). Among 46 male respondents, 10 reported neck pain (21.7%) while 6 reported knee pain (13%).</w:t>
      </w:r>
    </w:p>
    <w:p w14:paraId="375E42F5" w14:textId="047C8ED4" w:rsidR="00DD376E" w:rsidRDefault="00F84F1E" w:rsidP="00DD376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The banking sector is one of the major sectors that contribute to the economic development of </w:t>
      </w:r>
      <w:r w:rsidR="00D32D14">
        <w:rPr>
          <w:rFonts w:asciiTheme="majorBidi" w:hAnsiTheme="majorBidi" w:cstheme="majorBidi"/>
          <w:sz w:val="28"/>
          <w:szCs w:val="28"/>
        </w:rPr>
        <w:t>Kuwait</w:t>
      </w:r>
      <w:r w:rsidRPr="00F84F1E">
        <w:rPr>
          <w:rFonts w:asciiTheme="majorBidi" w:hAnsiTheme="majorBidi" w:cstheme="majorBidi"/>
          <w:sz w:val="28"/>
          <w:szCs w:val="28"/>
        </w:rPr>
        <w:t xml:space="preserve">. According to the Central Bank of </w:t>
      </w:r>
      <w:r w:rsidR="00D32D14">
        <w:rPr>
          <w:rFonts w:asciiTheme="majorBidi" w:hAnsiTheme="majorBidi" w:cstheme="majorBidi"/>
          <w:sz w:val="28"/>
          <w:szCs w:val="28"/>
        </w:rPr>
        <w:t>Kuwait</w:t>
      </w:r>
      <w:r w:rsidRPr="00F84F1E">
        <w:rPr>
          <w:rFonts w:asciiTheme="majorBidi" w:hAnsiTheme="majorBidi" w:cstheme="majorBidi"/>
          <w:sz w:val="28"/>
          <w:szCs w:val="28"/>
        </w:rPr>
        <w:t xml:space="preserve"> [CBN], (2018), there are </w:t>
      </w:r>
      <w:r w:rsidR="00D32D14">
        <w:rPr>
          <w:rFonts w:asciiTheme="majorBidi" w:hAnsiTheme="majorBidi" w:cstheme="majorBidi"/>
          <w:sz w:val="28"/>
          <w:szCs w:val="28"/>
        </w:rPr>
        <w:t>eleven</w:t>
      </w:r>
      <w:r w:rsidRPr="00F84F1E">
        <w:rPr>
          <w:rFonts w:asciiTheme="majorBidi" w:hAnsiTheme="majorBidi" w:cstheme="majorBidi"/>
          <w:sz w:val="28"/>
          <w:szCs w:val="28"/>
        </w:rPr>
        <w:t xml:space="preserve"> commercial Banks</w:t>
      </w:r>
      <w:r w:rsidR="000A077C">
        <w:rPr>
          <w:rFonts w:asciiTheme="majorBidi" w:hAnsiTheme="majorBidi" w:cstheme="majorBidi"/>
          <w:sz w:val="28"/>
          <w:szCs w:val="28"/>
        </w:rPr>
        <w:t xml:space="preserve"> with 200 branches further to</w:t>
      </w:r>
      <w:r w:rsidR="00D32D14">
        <w:rPr>
          <w:rFonts w:asciiTheme="majorBidi" w:hAnsiTheme="majorBidi" w:cstheme="majorBidi"/>
          <w:sz w:val="28"/>
          <w:szCs w:val="28"/>
        </w:rPr>
        <w:t xml:space="preserve"> 12 branches of foreign </w:t>
      </w:r>
      <w:proofErr w:type="gramStart"/>
      <w:r w:rsidR="00D32D14">
        <w:rPr>
          <w:rFonts w:asciiTheme="majorBidi" w:hAnsiTheme="majorBidi" w:cstheme="majorBidi"/>
          <w:sz w:val="28"/>
          <w:szCs w:val="28"/>
        </w:rPr>
        <w:t>banks</w:t>
      </w:r>
      <w:r w:rsidRPr="00F84F1E">
        <w:rPr>
          <w:rFonts w:asciiTheme="majorBidi" w:hAnsiTheme="majorBidi" w:cstheme="majorBidi"/>
          <w:sz w:val="28"/>
          <w:szCs w:val="28"/>
        </w:rPr>
        <w:t>;</w:t>
      </w:r>
      <w:proofErr w:type="gramEnd"/>
      <w:r w:rsidRPr="00F84F1E">
        <w:rPr>
          <w:rFonts w:asciiTheme="majorBidi" w:hAnsiTheme="majorBidi" w:cstheme="majorBidi"/>
          <w:sz w:val="28"/>
          <w:szCs w:val="28"/>
        </w:rPr>
        <w:t xml:space="preserve"> where approximately </w:t>
      </w:r>
      <w:r w:rsidR="000A077C">
        <w:rPr>
          <w:rFonts w:asciiTheme="majorBidi" w:hAnsiTheme="majorBidi" w:cstheme="majorBidi"/>
          <w:sz w:val="28"/>
          <w:szCs w:val="28"/>
        </w:rPr>
        <w:t>6,000</w:t>
      </w:r>
      <w:r w:rsidRPr="00F84F1E">
        <w:rPr>
          <w:rFonts w:asciiTheme="majorBidi" w:hAnsiTheme="majorBidi" w:cstheme="majorBidi"/>
          <w:sz w:val="28"/>
          <w:szCs w:val="28"/>
        </w:rPr>
        <w:t xml:space="preserve"> employees are working</w:t>
      </w:r>
      <w:r w:rsidR="000A077C">
        <w:rPr>
          <w:rFonts w:asciiTheme="majorBidi" w:hAnsiTheme="majorBidi" w:cstheme="majorBidi"/>
          <w:sz w:val="28"/>
          <w:szCs w:val="28"/>
        </w:rPr>
        <w:t xml:space="preserve"> in such banks</w:t>
      </w:r>
      <w:r w:rsidRPr="00F84F1E">
        <w:rPr>
          <w:rFonts w:asciiTheme="majorBidi" w:hAnsiTheme="majorBidi" w:cstheme="majorBidi"/>
          <w:sz w:val="28"/>
          <w:szCs w:val="28"/>
        </w:rPr>
        <w:t xml:space="preserve">. </w:t>
      </w:r>
      <w:r w:rsidR="00DD376E">
        <w:rPr>
          <w:rFonts w:asciiTheme="majorBidi" w:hAnsiTheme="majorBidi" w:cstheme="majorBidi"/>
          <w:sz w:val="28"/>
          <w:szCs w:val="28"/>
        </w:rPr>
        <w:t xml:space="preserve">It is regarded to </w:t>
      </w:r>
      <w:r w:rsidR="00DD376E" w:rsidRPr="00F84F1E">
        <w:rPr>
          <w:rFonts w:asciiTheme="majorBidi" w:hAnsiTheme="majorBidi" w:cstheme="majorBidi"/>
          <w:sz w:val="28"/>
          <w:szCs w:val="28"/>
        </w:rPr>
        <w:t>banking sector</w:t>
      </w:r>
      <w:r w:rsidR="00DD376E">
        <w:rPr>
          <w:rFonts w:asciiTheme="majorBidi" w:hAnsiTheme="majorBidi" w:cstheme="majorBidi"/>
          <w:sz w:val="28"/>
          <w:szCs w:val="28"/>
        </w:rPr>
        <w:t xml:space="preserve"> as </w:t>
      </w:r>
      <w:r w:rsidR="00DD376E" w:rsidRPr="00F84F1E">
        <w:rPr>
          <w:rFonts w:asciiTheme="majorBidi" w:hAnsiTheme="majorBidi" w:cstheme="majorBidi"/>
          <w:sz w:val="28"/>
          <w:szCs w:val="28"/>
        </w:rPr>
        <w:t>the hub</w:t>
      </w:r>
      <w:r w:rsidR="00DD376E">
        <w:rPr>
          <w:rFonts w:asciiTheme="majorBidi" w:hAnsiTheme="majorBidi" w:cstheme="majorBidi"/>
          <w:sz w:val="28"/>
          <w:szCs w:val="28"/>
        </w:rPr>
        <w:t xml:space="preserve"> of</w:t>
      </w:r>
      <w:r w:rsidR="00DD376E" w:rsidRPr="00DD376E">
        <w:rPr>
          <w:rFonts w:asciiTheme="majorBidi" w:hAnsiTheme="majorBidi" w:cstheme="majorBidi"/>
          <w:sz w:val="28"/>
          <w:szCs w:val="28"/>
        </w:rPr>
        <w:t xml:space="preserve"> </w:t>
      </w:r>
      <w:r w:rsidR="00DD376E" w:rsidRPr="00F84F1E">
        <w:rPr>
          <w:rFonts w:asciiTheme="majorBidi" w:hAnsiTheme="majorBidi" w:cstheme="majorBidi"/>
          <w:sz w:val="28"/>
          <w:szCs w:val="28"/>
        </w:rPr>
        <w:t>growth</w:t>
      </w:r>
      <w:r w:rsidR="00DD376E">
        <w:rPr>
          <w:rFonts w:asciiTheme="majorBidi" w:hAnsiTheme="majorBidi" w:cstheme="majorBidi"/>
          <w:sz w:val="28"/>
          <w:szCs w:val="28"/>
        </w:rPr>
        <w:t xml:space="preserve"> for any country and its </w:t>
      </w:r>
      <w:r w:rsidR="00DD376E" w:rsidRPr="00F84F1E">
        <w:rPr>
          <w:rFonts w:asciiTheme="majorBidi" w:hAnsiTheme="majorBidi" w:cstheme="majorBidi"/>
          <w:sz w:val="28"/>
          <w:szCs w:val="28"/>
        </w:rPr>
        <w:t>economic development</w:t>
      </w:r>
      <w:r w:rsidR="00DD376E">
        <w:rPr>
          <w:rFonts w:asciiTheme="majorBidi" w:hAnsiTheme="majorBidi" w:cstheme="majorBidi"/>
          <w:sz w:val="28"/>
          <w:szCs w:val="28"/>
        </w:rPr>
        <w:t xml:space="preserve">. Banks are the </w:t>
      </w:r>
      <w:r w:rsidR="00DD376E" w:rsidRPr="00F84F1E">
        <w:rPr>
          <w:rFonts w:asciiTheme="majorBidi" w:hAnsiTheme="majorBidi" w:cstheme="majorBidi"/>
          <w:sz w:val="28"/>
          <w:szCs w:val="28"/>
        </w:rPr>
        <w:t>channel</w:t>
      </w:r>
      <w:r w:rsidR="00DD376E">
        <w:rPr>
          <w:rFonts w:asciiTheme="majorBidi" w:hAnsiTheme="majorBidi" w:cstheme="majorBidi"/>
          <w:sz w:val="28"/>
          <w:szCs w:val="28"/>
        </w:rPr>
        <w:t xml:space="preserve"> of</w:t>
      </w:r>
      <w:r w:rsidR="00DD376E" w:rsidRPr="00DD376E">
        <w:rPr>
          <w:rFonts w:asciiTheme="majorBidi" w:hAnsiTheme="majorBidi" w:cstheme="majorBidi"/>
          <w:sz w:val="28"/>
          <w:szCs w:val="28"/>
        </w:rPr>
        <w:t xml:space="preserve"> </w:t>
      </w:r>
      <w:r w:rsidR="00DD376E" w:rsidRPr="00F84F1E">
        <w:rPr>
          <w:rFonts w:asciiTheme="majorBidi" w:hAnsiTheme="majorBidi" w:cstheme="majorBidi"/>
          <w:sz w:val="28"/>
          <w:szCs w:val="28"/>
        </w:rPr>
        <w:t xml:space="preserve">funds from the surplus sector to the deficit sector of the economy (Central Bank of </w:t>
      </w:r>
      <w:r w:rsidR="00DD376E">
        <w:rPr>
          <w:rFonts w:asciiTheme="majorBidi" w:hAnsiTheme="majorBidi" w:cstheme="majorBidi"/>
          <w:sz w:val="28"/>
          <w:szCs w:val="28"/>
        </w:rPr>
        <w:t>Kuwait</w:t>
      </w:r>
      <w:r w:rsidR="00DD376E" w:rsidRPr="00F84F1E">
        <w:rPr>
          <w:rFonts w:asciiTheme="majorBidi" w:hAnsiTheme="majorBidi" w:cstheme="majorBidi"/>
          <w:sz w:val="28"/>
          <w:szCs w:val="28"/>
        </w:rPr>
        <w:t>).</w:t>
      </w:r>
      <w:r w:rsidRPr="00F84F1E">
        <w:rPr>
          <w:rFonts w:asciiTheme="majorBidi" w:hAnsiTheme="majorBidi" w:cstheme="majorBidi"/>
          <w:sz w:val="28"/>
          <w:szCs w:val="28"/>
        </w:rPr>
        <w:t xml:space="preserve"> To help drive the service delivery to their customers, banks employ the services of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who are seen as the frontline in the banking business because they are the first people customers meet in the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are mostly in charge of cash deposits and withdrawals. Their work activity involves stamping, writing, counting cash, stretching hands to give or receive cash, typing and cross-checking on the monitor screen the identity of customers. These work activities can predispose the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to the risk of repetitive motion, mechanical stress, static </w:t>
      </w:r>
      <w:proofErr w:type="gramStart"/>
      <w:r w:rsidRPr="00F84F1E">
        <w:rPr>
          <w:rFonts w:asciiTheme="majorBidi" w:hAnsiTheme="majorBidi" w:cstheme="majorBidi"/>
          <w:sz w:val="28"/>
          <w:szCs w:val="28"/>
        </w:rPr>
        <w:t>loading</w:t>
      </w:r>
      <w:proofErr w:type="gramEnd"/>
      <w:r w:rsidRPr="00F84F1E">
        <w:rPr>
          <w:rFonts w:asciiTheme="majorBidi" w:hAnsiTheme="majorBidi" w:cstheme="majorBidi"/>
          <w:sz w:val="28"/>
          <w:szCs w:val="28"/>
        </w:rPr>
        <w:t xml:space="preserve"> and awkward posture. Therefore, it is</w:t>
      </w:r>
      <w:r w:rsidR="000A077C">
        <w:rPr>
          <w:rFonts w:asciiTheme="majorBidi" w:hAnsiTheme="majorBidi" w:cstheme="majorBidi"/>
          <w:sz w:val="28"/>
          <w:szCs w:val="28"/>
        </w:rPr>
        <w:t xml:space="preserve"> </w:t>
      </w:r>
      <w:r w:rsidRPr="00F84F1E">
        <w:rPr>
          <w:rFonts w:asciiTheme="majorBidi" w:hAnsiTheme="majorBidi" w:cstheme="majorBidi"/>
          <w:sz w:val="28"/>
          <w:szCs w:val="28"/>
        </w:rPr>
        <w:t xml:space="preserve">important to find out the prevalence of </w:t>
      </w:r>
      <w:r w:rsidRPr="00F84F1E">
        <w:rPr>
          <w:rFonts w:asciiTheme="majorBidi" w:hAnsiTheme="majorBidi" w:cstheme="majorBidi"/>
          <w:sz w:val="28"/>
          <w:szCs w:val="28"/>
        </w:rPr>
        <w:lastRenderedPageBreak/>
        <w:t>associated risk factors for occurring musculoskeletal disorders</w:t>
      </w:r>
      <w:r w:rsidR="000A077C">
        <w:rPr>
          <w:rFonts w:asciiTheme="majorBidi" w:hAnsiTheme="majorBidi" w:cstheme="majorBidi"/>
          <w:sz w:val="28"/>
          <w:szCs w:val="28"/>
        </w:rPr>
        <w:t xml:space="preserve"> </w:t>
      </w:r>
      <w:r w:rsidRPr="00F84F1E">
        <w:rPr>
          <w:rFonts w:asciiTheme="majorBidi" w:hAnsiTheme="majorBidi" w:cstheme="majorBidi"/>
          <w:sz w:val="28"/>
          <w:szCs w:val="28"/>
        </w:rPr>
        <w:t>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w:t>
      </w:r>
      <w:proofErr w:type="gramStart"/>
      <w:r w:rsidRPr="00F84F1E">
        <w:rPr>
          <w:rFonts w:asciiTheme="majorBidi" w:hAnsiTheme="majorBidi" w:cstheme="majorBidi"/>
          <w:sz w:val="28"/>
          <w:szCs w:val="28"/>
        </w:rPr>
        <w:t>in order to</w:t>
      </w:r>
      <w:proofErr w:type="gramEnd"/>
      <w:r w:rsidRPr="00F84F1E">
        <w:rPr>
          <w:rFonts w:asciiTheme="majorBidi" w:hAnsiTheme="majorBidi" w:cstheme="majorBidi"/>
          <w:sz w:val="28"/>
          <w:szCs w:val="28"/>
        </w:rPr>
        <w:t xml:space="preserve"> develop and implement appropriate control measures. </w:t>
      </w:r>
      <w:proofErr w:type="gramStart"/>
      <w:r w:rsidR="00DD376E" w:rsidRPr="00F84F1E">
        <w:rPr>
          <w:rFonts w:asciiTheme="majorBidi" w:hAnsiTheme="majorBidi" w:cstheme="majorBidi"/>
          <w:sz w:val="28"/>
          <w:szCs w:val="28"/>
        </w:rPr>
        <w:t>Kim (2014),</w:t>
      </w:r>
      <w:proofErr w:type="gramEnd"/>
      <w:r w:rsidR="00DD376E">
        <w:rPr>
          <w:rFonts w:asciiTheme="majorBidi" w:hAnsiTheme="majorBidi" w:cstheme="majorBidi"/>
          <w:sz w:val="28"/>
          <w:szCs w:val="28"/>
        </w:rPr>
        <w:t xml:space="preserve"> reported that </w:t>
      </w:r>
      <w:r w:rsidR="00DD376E" w:rsidRPr="00F84F1E">
        <w:rPr>
          <w:rFonts w:asciiTheme="majorBidi" w:hAnsiTheme="majorBidi" w:cstheme="majorBidi"/>
          <w:sz w:val="28"/>
          <w:szCs w:val="28"/>
        </w:rPr>
        <w:t xml:space="preserve">injuries can be </w:t>
      </w:r>
      <w:r w:rsidR="00DD376E">
        <w:rPr>
          <w:rFonts w:asciiTheme="majorBidi" w:hAnsiTheme="majorBidi" w:cstheme="majorBidi"/>
          <w:sz w:val="28"/>
          <w:szCs w:val="28"/>
        </w:rPr>
        <w:t xml:space="preserve">avoided upon the </w:t>
      </w:r>
      <w:r w:rsidR="00DD376E" w:rsidRPr="00F84F1E">
        <w:rPr>
          <w:rFonts w:asciiTheme="majorBidi" w:hAnsiTheme="majorBidi" w:cstheme="majorBidi"/>
          <w:sz w:val="28"/>
          <w:szCs w:val="28"/>
        </w:rPr>
        <w:t>appropriate steps</w:t>
      </w:r>
      <w:r w:rsidR="00DD376E">
        <w:rPr>
          <w:rFonts w:asciiTheme="majorBidi" w:hAnsiTheme="majorBidi" w:cstheme="majorBidi"/>
          <w:sz w:val="28"/>
          <w:szCs w:val="28"/>
        </w:rPr>
        <w:t xml:space="preserve"> related to the exposure to </w:t>
      </w:r>
      <w:r w:rsidR="00DD376E" w:rsidRPr="00F84F1E">
        <w:rPr>
          <w:rFonts w:asciiTheme="majorBidi" w:hAnsiTheme="majorBidi" w:cstheme="majorBidi"/>
          <w:sz w:val="28"/>
          <w:szCs w:val="28"/>
        </w:rPr>
        <w:t>work-related risk factors of MSDs in the workplace</w:t>
      </w:r>
      <w:r w:rsidR="00DD376E">
        <w:rPr>
          <w:rFonts w:asciiTheme="majorBidi" w:hAnsiTheme="majorBidi" w:cstheme="majorBidi"/>
          <w:sz w:val="28"/>
          <w:szCs w:val="28"/>
        </w:rPr>
        <w:t xml:space="preserve"> are being eliminated or reduced</w:t>
      </w:r>
      <w:r w:rsidR="006C65D9">
        <w:rPr>
          <w:rFonts w:asciiTheme="majorBidi" w:hAnsiTheme="majorBidi" w:cstheme="majorBidi"/>
          <w:sz w:val="28"/>
          <w:szCs w:val="28"/>
        </w:rPr>
        <w:t>.</w:t>
      </w:r>
    </w:p>
    <w:p w14:paraId="4800E1E6" w14:textId="77777777" w:rsidR="00DD376E" w:rsidRDefault="00F84F1E" w:rsidP="000A077C">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Therefore, this study aimed at investigating the ergonomic hazards and work-related musculoskeletal disorders (WMSDs) among bank-</w:t>
      </w:r>
      <w:r w:rsidR="000A077C">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0A077C">
        <w:rPr>
          <w:rFonts w:asciiTheme="majorBidi" w:hAnsiTheme="majorBidi" w:cstheme="majorBidi"/>
          <w:sz w:val="28"/>
          <w:szCs w:val="28"/>
        </w:rPr>
        <w:t>the State</w:t>
      </w:r>
      <w:r w:rsidRPr="00F84F1E">
        <w:rPr>
          <w:rFonts w:asciiTheme="majorBidi" w:hAnsiTheme="majorBidi" w:cstheme="majorBidi"/>
          <w:sz w:val="28"/>
          <w:szCs w:val="28"/>
        </w:rPr>
        <w:t xml:space="preserve"> </w:t>
      </w:r>
      <w:r w:rsidR="00D32D14">
        <w:rPr>
          <w:rFonts w:asciiTheme="majorBidi" w:hAnsiTheme="majorBidi" w:cstheme="majorBidi"/>
          <w:sz w:val="28"/>
          <w:szCs w:val="28"/>
        </w:rPr>
        <w:t>Kuwait</w:t>
      </w:r>
      <w:r w:rsidRPr="00F84F1E">
        <w:rPr>
          <w:rFonts w:asciiTheme="majorBidi" w:hAnsiTheme="majorBidi" w:cstheme="majorBidi"/>
          <w:sz w:val="28"/>
          <w:szCs w:val="28"/>
        </w:rPr>
        <w:t>. The study was</w:t>
      </w:r>
      <w:r w:rsidR="000A077C">
        <w:rPr>
          <w:rFonts w:asciiTheme="majorBidi" w:hAnsiTheme="majorBidi" w:cstheme="majorBidi"/>
          <w:sz w:val="28"/>
          <w:szCs w:val="28"/>
        </w:rPr>
        <w:t xml:space="preserve"> </w:t>
      </w:r>
      <w:r w:rsidRPr="00F84F1E">
        <w:rPr>
          <w:rFonts w:asciiTheme="majorBidi" w:hAnsiTheme="majorBidi" w:cstheme="majorBidi"/>
          <w:sz w:val="28"/>
          <w:szCs w:val="28"/>
        </w:rPr>
        <w:t>expected to reveal the presence of ergonomic hazards and the prevalence of MSDs among bank-</w:t>
      </w:r>
      <w:r w:rsidR="000A077C" w:rsidRPr="000A077C">
        <w:rPr>
          <w:rFonts w:asciiTheme="majorBidi" w:hAnsiTheme="majorBidi" w:cstheme="majorBidi"/>
          <w:sz w:val="28"/>
          <w:szCs w:val="28"/>
        </w:rPr>
        <w:t xml:space="preserve"> </w:t>
      </w:r>
      <w:r w:rsidR="000A077C">
        <w:rPr>
          <w:rFonts w:asciiTheme="majorBidi" w:hAnsiTheme="majorBidi" w:cstheme="majorBidi"/>
          <w:sz w:val="28"/>
          <w:szCs w:val="28"/>
        </w:rPr>
        <w:t>employees</w:t>
      </w:r>
      <w:r w:rsidR="000A077C" w:rsidRPr="00F84F1E">
        <w:rPr>
          <w:rFonts w:asciiTheme="majorBidi" w:hAnsiTheme="majorBidi" w:cstheme="majorBidi"/>
          <w:sz w:val="28"/>
          <w:szCs w:val="28"/>
        </w:rPr>
        <w:t xml:space="preserve"> in </w:t>
      </w:r>
      <w:r w:rsidR="000A077C">
        <w:rPr>
          <w:rFonts w:asciiTheme="majorBidi" w:hAnsiTheme="majorBidi" w:cstheme="majorBidi"/>
          <w:sz w:val="28"/>
          <w:szCs w:val="28"/>
        </w:rPr>
        <w:t>the State</w:t>
      </w:r>
      <w:r w:rsidR="000A077C" w:rsidRPr="00F84F1E">
        <w:rPr>
          <w:rFonts w:asciiTheme="majorBidi" w:hAnsiTheme="majorBidi" w:cstheme="majorBidi"/>
          <w:sz w:val="28"/>
          <w:szCs w:val="28"/>
        </w:rPr>
        <w:t xml:space="preserve"> </w:t>
      </w:r>
      <w:r w:rsidR="000A077C">
        <w:rPr>
          <w:rFonts w:asciiTheme="majorBidi" w:hAnsiTheme="majorBidi" w:cstheme="majorBidi"/>
          <w:sz w:val="28"/>
          <w:szCs w:val="28"/>
        </w:rPr>
        <w:t>Kuwait</w:t>
      </w:r>
      <w:r w:rsidRPr="00F84F1E">
        <w:rPr>
          <w:rFonts w:asciiTheme="majorBidi" w:hAnsiTheme="majorBidi" w:cstheme="majorBidi"/>
          <w:sz w:val="28"/>
          <w:szCs w:val="28"/>
        </w:rPr>
        <w:t xml:space="preserve">. It is also determined the prevalence of work-related musculoskeletal disorders (WMSDs) among the bank </w:t>
      </w:r>
      <w:r w:rsidR="000A077C">
        <w:rPr>
          <w:rFonts w:asciiTheme="majorBidi" w:hAnsiTheme="majorBidi" w:cstheme="majorBidi"/>
          <w:sz w:val="28"/>
          <w:szCs w:val="28"/>
        </w:rPr>
        <w:t>employees</w:t>
      </w:r>
      <w:r w:rsidRPr="00F84F1E">
        <w:rPr>
          <w:rFonts w:asciiTheme="majorBidi" w:hAnsiTheme="majorBidi" w:cstheme="majorBidi"/>
          <w:sz w:val="28"/>
          <w:szCs w:val="28"/>
        </w:rPr>
        <w:t xml:space="preserve">. The study further established the difference in ergonomic </w:t>
      </w:r>
      <w:r w:rsidR="000A077C" w:rsidRPr="00F84F1E">
        <w:rPr>
          <w:rFonts w:asciiTheme="majorBidi" w:hAnsiTheme="majorBidi" w:cstheme="majorBidi"/>
          <w:sz w:val="28"/>
          <w:szCs w:val="28"/>
        </w:rPr>
        <w:t>hazards</w:t>
      </w:r>
      <w:r w:rsidR="000A077C">
        <w:rPr>
          <w:rFonts w:asciiTheme="majorBidi" w:hAnsiTheme="majorBidi" w:cstheme="majorBidi"/>
          <w:sz w:val="28"/>
          <w:szCs w:val="28"/>
        </w:rPr>
        <w:t xml:space="preserve"> </w:t>
      </w:r>
      <w:r w:rsidRPr="00F84F1E">
        <w:rPr>
          <w:rFonts w:asciiTheme="majorBidi" w:hAnsiTheme="majorBidi" w:cstheme="majorBidi"/>
          <w:sz w:val="28"/>
          <w:szCs w:val="28"/>
        </w:rPr>
        <w:t xml:space="preserve">and musculoskeletal disorders among the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based on gender, </w:t>
      </w:r>
      <w:proofErr w:type="gramStart"/>
      <w:r w:rsidRPr="00F84F1E">
        <w:rPr>
          <w:rFonts w:asciiTheme="majorBidi" w:hAnsiTheme="majorBidi" w:cstheme="majorBidi"/>
          <w:sz w:val="28"/>
          <w:szCs w:val="28"/>
        </w:rPr>
        <w:t>age</w:t>
      </w:r>
      <w:proofErr w:type="gramEnd"/>
      <w:r w:rsidRPr="00F84F1E">
        <w:rPr>
          <w:rFonts w:asciiTheme="majorBidi" w:hAnsiTheme="majorBidi" w:cstheme="majorBidi"/>
          <w:sz w:val="28"/>
          <w:szCs w:val="28"/>
        </w:rPr>
        <w:t xml:space="preserve"> and work experience. </w:t>
      </w:r>
    </w:p>
    <w:p w14:paraId="10813D65" w14:textId="6CF17B21" w:rsidR="00F84F1E" w:rsidRPr="007049FC" w:rsidRDefault="00F84F1E" w:rsidP="00F84F1E">
      <w:pPr>
        <w:spacing w:line="360" w:lineRule="auto"/>
        <w:jc w:val="both"/>
        <w:rPr>
          <w:rFonts w:asciiTheme="majorBidi" w:hAnsiTheme="majorBidi" w:cstheme="majorBidi"/>
          <w:b/>
          <w:bCs/>
          <w:sz w:val="28"/>
          <w:szCs w:val="28"/>
        </w:rPr>
      </w:pPr>
      <w:r w:rsidRPr="007049FC">
        <w:rPr>
          <w:rFonts w:asciiTheme="majorBidi" w:hAnsiTheme="majorBidi" w:cstheme="majorBidi"/>
          <w:b/>
          <w:bCs/>
          <w:sz w:val="28"/>
          <w:szCs w:val="28"/>
        </w:rPr>
        <w:t>Methodology</w:t>
      </w:r>
    </w:p>
    <w:p w14:paraId="491D04F0" w14:textId="77777777" w:rsidR="00F84F1E" w:rsidRPr="00F84F1E" w:rsidRDefault="00F84F1E" w:rsidP="005A144B">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A descriptive survey research design was adopted. The population for the study comprised all </w:t>
      </w:r>
      <w:r w:rsidR="000A077C">
        <w:rPr>
          <w:rFonts w:asciiTheme="majorBidi" w:hAnsiTheme="majorBidi" w:cstheme="majorBidi"/>
          <w:sz w:val="28"/>
          <w:szCs w:val="28"/>
        </w:rPr>
        <w:t>employees of the said branch of the</w:t>
      </w:r>
      <w:r w:rsidR="000A077C" w:rsidRPr="00F84F1E">
        <w:rPr>
          <w:rFonts w:asciiTheme="majorBidi" w:hAnsiTheme="majorBidi" w:cstheme="majorBidi"/>
          <w:sz w:val="28"/>
          <w:szCs w:val="28"/>
        </w:rPr>
        <w:t xml:space="preserve"> </w:t>
      </w:r>
      <w:r w:rsidRPr="00F84F1E">
        <w:rPr>
          <w:rFonts w:asciiTheme="majorBidi" w:hAnsiTheme="majorBidi" w:cstheme="majorBidi"/>
          <w:sz w:val="28"/>
          <w:szCs w:val="28"/>
        </w:rPr>
        <w:t>bank. There is no record of the</w:t>
      </w:r>
      <w:r w:rsidR="000A077C">
        <w:rPr>
          <w:rFonts w:asciiTheme="majorBidi" w:hAnsiTheme="majorBidi" w:cstheme="majorBidi"/>
          <w:sz w:val="28"/>
          <w:szCs w:val="28"/>
        </w:rPr>
        <w:t xml:space="preserve"> exact</w:t>
      </w:r>
      <w:r w:rsidRPr="00F84F1E">
        <w:rPr>
          <w:rFonts w:asciiTheme="majorBidi" w:hAnsiTheme="majorBidi" w:cstheme="majorBidi"/>
          <w:sz w:val="28"/>
          <w:szCs w:val="28"/>
        </w:rPr>
        <w:t xml:space="preserve"> number of population of commercial bank </w:t>
      </w:r>
      <w:r w:rsidR="000A077C">
        <w:rPr>
          <w:rFonts w:asciiTheme="majorBidi" w:hAnsiTheme="majorBidi" w:cstheme="majorBidi"/>
          <w:sz w:val="28"/>
          <w:szCs w:val="28"/>
        </w:rPr>
        <w:t>employees</w:t>
      </w:r>
      <w:r w:rsidRPr="00F84F1E">
        <w:rPr>
          <w:rFonts w:asciiTheme="majorBidi" w:hAnsiTheme="majorBidi" w:cstheme="majorBidi"/>
          <w:sz w:val="28"/>
          <w:szCs w:val="28"/>
        </w:rPr>
        <w:t xml:space="preserve"> in the State</w:t>
      </w:r>
      <w:r w:rsidR="000A077C">
        <w:rPr>
          <w:rFonts w:asciiTheme="majorBidi" w:hAnsiTheme="majorBidi" w:cstheme="majorBidi"/>
          <w:sz w:val="28"/>
          <w:szCs w:val="28"/>
        </w:rPr>
        <w:t xml:space="preserve"> of Kuwait</w:t>
      </w:r>
      <w:r w:rsidRPr="00F84F1E">
        <w:rPr>
          <w:rFonts w:asciiTheme="majorBidi" w:hAnsiTheme="majorBidi" w:cstheme="majorBidi"/>
          <w:sz w:val="28"/>
          <w:szCs w:val="28"/>
        </w:rPr>
        <w:t xml:space="preserve">. However, they are estimated to be about </w:t>
      </w:r>
      <w:r w:rsidR="005A144B">
        <w:rPr>
          <w:rFonts w:asciiTheme="majorBidi" w:hAnsiTheme="majorBidi" w:cstheme="majorBidi"/>
          <w:sz w:val="28"/>
          <w:szCs w:val="28"/>
        </w:rPr>
        <w:t>6,000</w:t>
      </w:r>
      <w:r w:rsidRPr="00F84F1E">
        <w:rPr>
          <w:rFonts w:asciiTheme="majorBidi" w:hAnsiTheme="majorBidi" w:cstheme="majorBidi"/>
          <w:sz w:val="28"/>
          <w:szCs w:val="28"/>
        </w:rPr>
        <w:t xml:space="preserve"> across the State</w:t>
      </w:r>
      <w:r w:rsidR="005A144B">
        <w:rPr>
          <w:rFonts w:asciiTheme="majorBidi" w:hAnsiTheme="majorBidi" w:cstheme="majorBidi"/>
          <w:sz w:val="28"/>
          <w:szCs w:val="28"/>
        </w:rPr>
        <w:t xml:space="preserve"> of Kuwait</w:t>
      </w:r>
      <w:r w:rsidRPr="00F84F1E">
        <w:rPr>
          <w:rFonts w:asciiTheme="majorBidi" w:hAnsiTheme="majorBidi" w:cstheme="majorBidi"/>
          <w:sz w:val="28"/>
          <w:szCs w:val="28"/>
        </w:rPr>
        <w:t xml:space="preserve">. </w:t>
      </w:r>
    </w:p>
    <w:p w14:paraId="79533C55" w14:textId="77777777" w:rsidR="00F84F1E" w:rsidRPr="00F84F1E" w:rsidRDefault="00F84F1E" w:rsidP="005A144B">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The sample size for the study was </w:t>
      </w:r>
      <w:r w:rsidR="005A144B">
        <w:rPr>
          <w:rFonts w:asciiTheme="majorBidi" w:hAnsiTheme="majorBidi" w:cstheme="majorBidi"/>
          <w:sz w:val="28"/>
          <w:szCs w:val="28"/>
        </w:rPr>
        <w:t>33</w:t>
      </w:r>
      <w:r w:rsidRPr="00F84F1E">
        <w:rPr>
          <w:rFonts w:asciiTheme="majorBidi" w:hAnsiTheme="majorBidi" w:cstheme="majorBidi"/>
          <w:sz w:val="28"/>
          <w:szCs w:val="28"/>
        </w:rPr>
        <w:t xml:space="preserve"> bank </w:t>
      </w:r>
      <w:r w:rsidR="005A144B">
        <w:rPr>
          <w:rFonts w:asciiTheme="majorBidi" w:hAnsiTheme="majorBidi" w:cstheme="majorBidi"/>
          <w:sz w:val="28"/>
          <w:szCs w:val="28"/>
        </w:rPr>
        <w:t>employees</w:t>
      </w:r>
      <w:r w:rsidRPr="00F84F1E">
        <w:rPr>
          <w:rFonts w:asciiTheme="majorBidi" w:hAnsiTheme="majorBidi" w:cstheme="majorBidi"/>
          <w:sz w:val="28"/>
          <w:szCs w:val="28"/>
        </w:rPr>
        <w:t>, which was more than 50% of the estimated population. This will increase the confidence level and the generalizability</w:t>
      </w:r>
      <w:r w:rsidR="005A144B">
        <w:rPr>
          <w:rFonts w:asciiTheme="majorBidi" w:hAnsiTheme="majorBidi" w:cstheme="majorBidi"/>
          <w:sz w:val="28"/>
          <w:szCs w:val="28"/>
        </w:rPr>
        <w:t xml:space="preserve"> of the findings of the study. </w:t>
      </w:r>
      <w:r w:rsidRPr="00F84F1E">
        <w:rPr>
          <w:rFonts w:asciiTheme="majorBidi" w:hAnsiTheme="majorBidi" w:cstheme="majorBidi"/>
          <w:sz w:val="28"/>
          <w:szCs w:val="28"/>
        </w:rPr>
        <w:t xml:space="preserve">The multi-stage sampling procedure </w:t>
      </w:r>
      <w:r w:rsidRPr="00F84F1E">
        <w:rPr>
          <w:rFonts w:asciiTheme="majorBidi" w:hAnsiTheme="majorBidi" w:cstheme="majorBidi"/>
          <w:sz w:val="28"/>
          <w:szCs w:val="28"/>
        </w:rPr>
        <w:lastRenderedPageBreak/>
        <w:t>was adopted to select the sample size for the study. It involves the combination of different sampling methods in the process of obtaining the desired sample</w:t>
      </w:r>
    </w:p>
    <w:p w14:paraId="093E7E38" w14:textId="26F42337" w:rsidR="00F84F1E" w:rsidRPr="00F84F1E" w:rsidRDefault="00F84F1E" w:rsidP="005A144B">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The instrument for the collection of data for the study was a self-structured questionnaire with</w:t>
      </w:r>
      <w:r w:rsidR="005A144B">
        <w:rPr>
          <w:rFonts w:asciiTheme="majorBidi" w:hAnsiTheme="majorBidi" w:cstheme="majorBidi"/>
          <w:sz w:val="28"/>
          <w:szCs w:val="28"/>
        </w:rPr>
        <w:t xml:space="preserve"> </w:t>
      </w:r>
      <w:r w:rsidRPr="00F84F1E">
        <w:rPr>
          <w:rFonts w:asciiTheme="majorBidi" w:hAnsiTheme="majorBidi" w:cstheme="majorBidi"/>
          <w:sz w:val="28"/>
          <w:szCs w:val="28"/>
        </w:rPr>
        <w:t xml:space="preserve">a modified 4-point Likert type scale with response options of Strongly agree (SA) – 4 points, </w:t>
      </w:r>
      <w:proofErr w:type="gramStart"/>
      <w:r w:rsidRPr="00F84F1E">
        <w:rPr>
          <w:rFonts w:asciiTheme="majorBidi" w:hAnsiTheme="majorBidi" w:cstheme="majorBidi"/>
          <w:sz w:val="28"/>
          <w:szCs w:val="28"/>
        </w:rPr>
        <w:t>Agree</w:t>
      </w:r>
      <w:proofErr w:type="gramEnd"/>
      <w:r w:rsidRPr="00F84F1E">
        <w:rPr>
          <w:rFonts w:asciiTheme="majorBidi" w:hAnsiTheme="majorBidi" w:cstheme="majorBidi"/>
          <w:sz w:val="28"/>
          <w:szCs w:val="28"/>
        </w:rPr>
        <w:t xml:space="preserve"> (A) – 3 points, Disagree (D) – 2 points, Strongly Disagree (SD) – 1 point, titled “Ergonomic Hazards and Work-related Musculoskeletal Disorders among </w:t>
      </w:r>
      <w:r w:rsidR="005A144B">
        <w:rPr>
          <w:rFonts w:asciiTheme="majorBidi" w:hAnsiTheme="majorBidi" w:cstheme="majorBidi"/>
          <w:sz w:val="28"/>
          <w:szCs w:val="28"/>
        </w:rPr>
        <w:t>Employees</w:t>
      </w:r>
      <w:r w:rsidRPr="00F84F1E">
        <w:rPr>
          <w:rFonts w:asciiTheme="majorBidi" w:hAnsiTheme="majorBidi" w:cstheme="majorBidi"/>
          <w:sz w:val="28"/>
          <w:szCs w:val="28"/>
        </w:rPr>
        <w:t xml:space="preserve"> in</w:t>
      </w:r>
      <w:r w:rsidR="005A144B">
        <w:rPr>
          <w:rFonts w:asciiTheme="majorBidi" w:hAnsiTheme="majorBidi" w:cstheme="majorBidi"/>
          <w:sz w:val="28"/>
          <w:szCs w:val="28"/>
        </w:rPr>
        <w:t xml:space="preserve"> the selected Bank Branch</w:t>
      </w:r>
      <w:r w:rsidRPr="00F84F1E">
        <w:rPr>
          <w:rFonts w:asciiTheme="majorBidi" w:hAnsiTheme="majorBidi" w:cstheme="majorBidi"/>
          <w:sz w:val="28"/>
          <w:szCs w:val="28"/>
        </w:rPr>
        <w:t xml:space="preserve"> (EHWRMD-AKS)”. It was a multivariate instrument and has five sections with section A designed to elicit demographic data from the respondents, while other sections were to obtain ergonomic hazards (section B) and prevalence of work-related musculoskeletal disorders (section C). The reliability of the instrument was determined using the test-retest method to determine the level of reliability of items of the instrument.</w:t>
      </w:r>
      <w:r w:rsidR="005A144B">
        <w:rPr>
          <w:rFonts w:asciiTheme="majorBidi" w:hAnsiTheme="majorBidi" w:cstheme="majorBidi"/>
          <w:sz w:val="28"/>
          <w:szCs w:val="28"/>
        </w:rPr>
        <w:t xml:space="preserve"> </w:t>
      </w:r>
      <w:r w:rsidRPr="00F84F1E">
        <w:rPr>
          <w:rFonts w:asciiTheme="majorBidi" w:hAnsiTheme="majorBidi" w:cstheme="majorBidi"/>
          <w:sz w:val="28"/>
          <w:szCs w:val="28"/>
        </w:rPr>
        <w:t>The reliability co-efficient of 0.82 was obtained using the Pearson Product Moment Correlation Co</w:t>
      </w:r>
      <w:r w:rsidR="005A144B">
        <w:rPr>
          <w:rFonts w:asciiTheme="majorBidi" w:hAnsiTheme="majorBidi" w:cstheme="majorBidi"/>
          <w:sz w:val="28"/>
          <w:szCs w:val="28"/>
        </w:rPr>
        <w:t>-efficient.</w:t>
      </w:r>
    </w:p>
    <w:p w14:paraId="3D7CEF34" w14:textId="3BE3DAFE" w:rsidR="00F84F1E" w:rsidRPr="00F84F1E" w:rsidRDefault="00830B50" w:rsidP="00E4234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By </w:t>
      </w:r>
      <w:r w:rsidR="00E42341">
        <w:rPr>
          <w:rFonts w:asciiTheme="majorBidi" w:hAnsiTheme="majorBidi" w:cstheme="majorBidi"/>
          <w:sz w:val="28"/>
          <w:szCs w:val="28"/>
        </w:rPr>
        <w:t>administering and instrument</w:t>
      </w:r>
      <w:r w:rsidR="00E42341" w:rsidRPr="00E42341">
        <w:rPr>
          <w:rFonts w:asciiTheme="majorBidi" w:hAnsiTheme="majorBidi" w:cstheme="majorBidi"/>
          <w:sz w:val="28"/>
          <w:szCs w:val="28"/>
        </w:rPr>
        <w:t xml:space="preserve"> </w:t>
      </w:r>
      <w:r w:rsidR="00E42341">
        <w:rPr>
          <w:rFonts w:asciiTheme="majorBidi" w:hAnsiTheme="majorBidi" w:cstheme="majorBidi"/>
          <w:sz w:val="28"/>
          <w:szCs w:val="28"/>
        </w:rPr>
        <w:t>retrieval, the data needed for the data has been obtained.</w:t>
      </w:r>
      <w:r w:rsidR="005A144B">
        <w:rPr>
          <w:rFonts w:asciiTheme="majorBidi" w:hAnsiTheme="majorBidi" w:cstheme="majorBidi"/>
          <w:sz w:val="28"/>
          <w:szCs w:val="28"/>
        </w:rPr>
        <w:t xml:space="preserve"> </w:t>
      </w:r>
      <w:r w:rsidR="00F84F1E" w:rsidRPr="00F84F1E">
        <w:rPr>
          <w:rFonts w:asciiTheme="majorBidi" w:hAnsiTheme="majorBidi" w:cstheme="majorBidi"/>
          <w:sz w:val="28"/>
          <w:szCs w:val="28"/>
        </w:rPr>
        <w:t>The instrument was administered to the respondents by the researcher who carefully explained the nature of the study to the respondents. This was necessary in order to reduce fear, suspicion, and any reservation by the respondents or misunderstanding of the instructions</w:t>
      </w:r>
      <w:r w:rsidR="005A144B">
        <w:rPr>
          <w:rFonts w:asciiTheme="majorBidi" w:hAnsiTheme="majorBidi" w:cstheme="majorBidi"/>
          <w:sz w:val="28"/>
          <w:szCs w:val="28"/>
        </w:rPr>
        <w:t xml:space="preserve"> </w:t>
      </w:r>
      <w:r w:rsidR="00F84F1E" w:rsidRPr="00F84F1E">
        <w:rPr>
          <w:rFonts w:asciiTheme="majorBidi" w:hAnsiTheme="majorBidi" w:cstheme="majorBidi"/>
          <w:sz w:val="28"/>
          <w:szCs w:val="28"/>
        </w:rPr>
        <w:t xml:space="preserve">regarding the filling of the instruments. </w:t>
      </w:r>
    </w:p>
    <w:p w14:paraId="7CF174F4" w14:textId="77777777" w:rsidR="00F84F1E" w:rsidRPr="00F84F1E" w:rsidRDefault="00F84F1E" w:rsidP="005A144B">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The data generated from the study was </w:t>
      </w:r>
      <w:r w:rsidR="005A144B" w:rsidRPr="00F84F1E">
        <w:rPr>
          <w:rFonts w:asciiTheme="majorBidi" w:hAnsiTheme="majorBidi" w:cstheme="majorBidi"/>
          <w:sz w:val="28"/>
          <w:szCs w:val="28"/>
        </w:rPr>
        <w:t>analyzed</w:t>
      </w:r>
      <w:r w:rsidRPr="00F84F1E">
        <w:rPr>
          <w:rFonts w:asciiTheme="majorBidi" w:hAnsiTheme="majorBidi" w:cstheme="majorBidi"/>
          <w:sz w:val="28"/>
          <w:szCs w:val="28"/>
        </w:rPr>
        <w:t xml:space="preserve"> using descriptive statistics of mean, standard deviation and percentage as well as inferential statistics of Z-test, one-way analysis of variance (ANOVA) and Chi-square set at .05 level of </w:t>
      </w:r>
      <w:r w:rsidRPr="00F84F1E">
        <w:rPr>
          <w:rFonts w:asciiTheme="majorBidi" w:hAnsiTheme="majorBidi" w:cstheme="majorBidi"/>
          <w:sz w:val="28"/>
          <w:szCs w:val="28"/>
        </w:rPr>
        <w:lastRenderedPageBreak/>
        <w:t>significance. The value of 2.50 was used as the criterion Mean. However, any item or grand mean that equals or greater than the criterion mean of 2.50 was considered accepted, while any item or grand mean that falls below the criterion mean of 2.50 was considered rejected.</w:t>
      </w:r>
    </w:p>
    <w:p w14:paraId="3EED3A5F" w14:textId="77777777" w:rsidR="001F20D7" w:rsidRDefault="001F20D7">
      <w:pPr>
        <w:rPr>
          <w:rFonts w:asciiTheme="majorBidi" w:hAnsiTheme="majorBidi" w:cstheme="majorBidi"/>
          <w:b/>
          <w:bCs/>
          <w:sz w:val="28"/>
          <w:szCs w:val="28"/>
        </w:rPr>
      </w:pPr>
      <w:r>
        <w:rPr>
          <w:rFonts w:asciiTheme="majorBidi" w:hAnsiTheme="majorBidi" w:cstheme="majorBidi"/>
          <w:b/>
          <w:bCs/>
          <w:sz w:val="28"/>
          <w:szCs w:val="28"/>
        </w:rPr>
        <w:br w:type="page"/>
      </w:r>
    </w:p>
    <w:p w14:paraId="5620B764" w14:textId="795EA502" w:rsidR="00F84F1E" w:rsidRPr="00391E11" w:rsidRDefault="00F84F1E" w:rsidP="00F84F1E">
      <w:pPr>
        <w:spacing w:line="360" w:lineRule="auto"/>
        <w:jc w:val="both"/>
        <w:rPr>
          <w:rFonts w:asciiTheme="majorBidi" w:hAnsiTheme="majorBidi" w:cstheme="majorBidi"/>
          <w:b/>
          <w:bCs/>
          <w:sz w:val="28"/>
          <w:szCs w:val="28"/>
        </w:rPr>
      </w:pPr>
      <w:r w:rsidRPr="00391E11">
        <w:rPr>
          <w:rFonts w:asciiTheme="majorBidi" w:hAnsiTheme="majorBidi" w:cstheme="majorBidi"/>
          <w:b/>
          <w:bCs/>
          <w:sz w:val="28"/>
          <w:szCs w:val="28"/>
        </w:rPr>
        <w:lastRenderedPageBreak/>
        <w:t>Results</w:t>
      </w:r>
    </w:p>
    <w:p w14:paraId="6D6CE950" w14:textId="77777777" w:rsidR="00296EE9" w:rsidRPr="00391E11" w:rsidRDefault="00296EE9" w:rsidP="00296EE9">
      <w:pPr>
        <w:rPr>
          <w:rFonts w:asciiTheme="majorBidi" w:hAnsiTheme="majorBidi" w:cstheme="majorBidi"/>
          <w:sz w:val="28"/>
          <w:szCs w:val="28"/>
        </w:rPr>
      </w:pPr>
      <w:r w:rsidRPr="00391E11">
        <w:rPr>
          <w:rFonts w:asciiTheme="majorBidi" w:hAnsiTheme="majorBidi" w:cstheme="majorBidi"/>
          <w:sz w:val="28"/>
          <w:szCs w:val="28"/>
        </w:rPr>
        <w:t xml:space="preserve">Table 1: Respondents distribution by gender, </w:t>
      </w:r>
      <w:proofErr w:type="gramStart"/>
      <w:r w:rsidRPr="00391E11">
        <w:rPr>
          <w:rFonts w:asciiTheme="majorBidi" w:hAnsiTheme="majorBidi" w:cstheme="majorBidi"/>
          <w:sz w:val="28"/>
          <w:szCs w:val="28"/>
        </w:rPr>
        <w:t>age</w:t>
      </w:r>
      <w:proofErr w:type="gramEnd"/>
      <w:r w:rsidRPr="00391E11">
        <w:rPr>
          <w:rFonts w:asciiTheme="majorBidi" w:hAnsiTheme="majorBidi" w:cstheme="majorBidi"/>
          <w:sz w:val="28"/>
          <w:szCs w:val="28"/>
        </w:rPr>
        <w:t xml:space="preserve"> and work service </w:t>
      </w:r>
    </w:p>
    <w:tbl>
      <w:tblPr>
        <w:tblStyle w:val="TableGrid"/>
        <w:tblW w:w="0" w:type="auto"/>
        <w:tblInd w:w="0" w:type="dxa"/>
        <w:tblLook w:val="04A0" w:firstRow="1" w:lastRow="0" w:firstColumn="1" w:lastColumn="0" w:noHBand="0" w:noVBand="1"/>
      </w:tblPr>
      <w:tblGrid>
        <w:gridCol w:w="845"/>
        <w:gridCol w:w="2760"/>
        <w:gridCol w:w="1804"/>
        <w:gridCol w:w="1804"/>
        <w:gridCol w:w="1804"/>
      </w:tblGrid>
      <w:tr w:rsidR="00296EE9" w14:paraId="26B15668" w14:textId="77777777" w:rsidTr="00296EE9">
        <w:tc>
          <w:tcPr>
            <w:tcW w:w="846" w:type="dxa"/>
            <w:tcBorders>
              <w:top w:val="single" w:sz="4" w:space="0" w:color="auto"/>
              <w:left w:val="single" w:sz="4" w:space="0" w:color="auto"/>
              <w:bottom w:val="single" w:sz="4" w:space="0" w:color="auto"/>
              <w:right w:val="single" w:sz="4" w:space="0" w:color="auto"/>
            </w:tcBorders>
            <w:hideMark/>
          </w:tcPr>
          <w:p w14:paraId="063F8113" w14:textId="77777777" w:rsidR="00296EE9" w:rsidRDefault="00296EE9">
            <w:r>
              <w:t>S/N</w:t>
            </w:r>
          </w:p>
        </w:tc>
        <w:tc>
          <w:tcPr>
            <w:tcW w:w="2760" w:type="dxa"/>
            <w:tcBorders>
              <w:top w:val="single" w:sz="4" w:space="0" w:color="auto"/>
              <w:left w:val="single" w:sz="4" w:space="0" w:color="auto"/>
              <w:bottom w:val="single" w:sz="4" w:space="0" w:color="auto"/>
              <w:right w:val="single" w:sz="4" w:space="0" w:color="auto"/>
            </w:tcBorders>
            <w:hideMark/>
          </w:tcPr>
          <w:p w14:paraId="4D4775AA" w14:textId="77777777" w:rsidR="00296EE9" w:rsidRDefault="00296EE9">
            <w:r>
              <w:t>Variable</w:t>
            </w:r>
          </w:p>
        </w:tc>
        <w:tc>
          <w:tcPr>
            <w:tcW w:w="1804" w:type="dxa"/>
            <w:tcBorders>
              <w:top w:val="single" w:sz="4" w:space="0" w:color="auto"/>
              <w:left w:val="single" w:sz="4" w:space="0" w:color="auto"/>
              <w:bottom w:val="single" w:sz="4" w:space="0" w:color="auto"/>
              <w:right w:val="single" w:sz="4" w:space="0" w:color="auto"/>
            </w:tcBorders>
            <w:hideMark/>
          </w:tcPr>
          <w:p w14:paraId="4979EAB3" w14:textId="77777777" w:rsidR="00296EE9" w:rsidRDefault="00296EE9">
            <w:r>
              <w:t>Category</w:t>
            </w:r>
          </w:p>
        </w:tc>
        <w:tc>
          <w:tcPr>
            <w:tcW w:w="1804" w:type="dxa"/>
            <w:tcBorders>
              <w:top w:val="single" w:sz="4" w:space="0" w:color="auto"/>
              <w:left w:val="single" w:sz="4" w:space="0" w:color="auto"/>
              <w:bottom w:val="single" w:sz="4" w:space="0" w:color="auto"/>
              <w:right w:val="single" w:sz="4" w:space="0" w:color="auto"/>
            </w:tcBorders>
            <w:hideMark/>
          </w:tcPr>
          <w:p w14:paraId="652DBD1A" w14:textId="77777777" w:rsidR="00296EE9" w:rsidRDefault="00296EE9">
            <w:r>
              <w:t>F</w:t>
            </w:r>
          </w:p>
        </w:tc>
        <w:tc>
          <w:tcPr>
            <w:tcW w:w="1804" w:type="dxa"/>
            <w:tcBorders>
              <w:top w:val="single" w:sz="4" w:space="0" w:color="auto"/>
              <w:left w:val="single" w:sz="4" w:space="0" w:color="auto"/>
              <w:bottom w:val="single" w:sz="4" w:space="0" w:color="auto"/>
              <w:right w:val="single" w:sz="4" w:space="0" w:color="auto"/>
            </w:tcBorders>
            <w:hideMark/>
          </w:tcPr>
          <w:p w14:paraId="26BC73C0" w14:textId="77777777" w:rsidR="00296EE9" w:rsidRDefault="00296EE9">
            <w:r>
              <w:t>Percentage</w:t>
            </w:r>
          </w:p>
        </w:tc>
      </w:tr>
      <w:tr w:rsidR="00296EE9" w14:paraId="60BDEBD4" w14:textId="77777777" w:rsidTr="00296EE9">
        <w:tc>
          <w:tcPr>
            <w:tcW w:w="846" w:type="dxa"/>
            <w:vMerge w:val="restart"/>
            <w:tcBorders>
              <w:top w:val="single" w:sz="4" w:space="0" w:color="auto"/>
              <w:left w:val="single" w:sz="4" w:space="0" w:color="auto"/>
              <w:bottom w:val="single" w:sz="4" w:space="0" w:color="auto"/>
              <w:right w:val="single" w:sz="4" w:space="0" w:color="auto"/>
            </w:tcBorders>
            <w:hideMark/>
          </w:tcPr>
          <w:p w14:paraId="7C4C9C75" w14:textId="77777777" w:rsidR="00296EE9" w:rsidRDefault="00296EE9">
            <w:r>
              <w:t>1</w:t>
            </w:r>
          </w:p>
        </w:tc>
        <w:tc>
          <w:tcPr>
            <w:tcW w:w="2760" w:type="dxa"/>
            <w:vMerge w:val="restart"/>
            <w:tcBorders>
              <w:top w:val="single" w:sz="4" w:space="0" w:color="auto"/>
              <w:left w:val="single" w:sz="4" w:space="0" w:color="auto"/>
              <w:bottom w:val="single" w:sz="4" w:space="0" w:color="auto"/>
              <w:right w:val="single" w:sz="4" w:space="0" w:color="auto"/>
            </w:tcBorders>
            <w:hideMark/>
          </w:tcPr>
          <w:p w14:paraId="221B3C0D" w14:textId="77777777" w:rsidR="00296EE9" w:rsidRDefault="00296EE9">
            <w:r>
              <w:t>Gender</w:t>
            </w:r>
          </w:p>
        </w:tc>
        <w:tc>
          <w:tcPr>
            <w:tcW w:w="1804" w:type="dxa"/>
            <w:tcBorders>
              <w:top w:val="single" w:sz="4" w:space="0" w:color="auto"/>
              <w:left w:val="single" w:sz="4" w:space="0" w:color="auto"/>
              <w:bottom w:val="single" w:sz="4" w:space="0" w:color="auto"/>
              <w:right w:val="single" w:sz="4" w:space="0" w:color="auto"/>
            </w:tcBorders>
            <w:hideMark/>
          </w:tcPr>
          <w:p w14:paraId="09DB88D5" w14:textId="77777777" w:rsidR="00296EE9" w:rsidRDefault="00296EE9">
            <w:r>
              <w:t>Female</w:t>
            </w:r>
          </w:p>
        </w:tc>
        <w:tc>
          <w:tcPr>
            <w:tcW w:w="1804" w:type="dxa"/>
            <w:tcBorders>
              <w:top w:val="single" w:sz="4" w:space="0" w:color="auto"/>
              <w:left w:val="single" w:sz="4" w:space="0" w:color="auto"/>
              <w:bottom w:val="single" w:sz="4" w:space="0" w:color="auto"/>
              <w:right w:val="single" w:sz="4" w:space="0" w:color="auto"/>
            </w:tcBorders>
          </w:tcPr>
          <w:p w14:paraId="461CF925" w14:textId="29B231FE" w:rsidR="00296EE9" w:rsidRDefault="00296EE9">
            <w:r>
              <w:t>20</w:t>
            </w:r>
          </w:p>
        </w:tc>
        <w:tc>
          <w:tcPr>
            <w:tcW w:w="1804" w:type="dxa"/>
            <w:tcBorders>
              <w:top w:val="single" w:sz="4" w:space="0" w:color="auto"/>
              <w:left w:val="single" w:sz="4" w:space="0" w:color="auto"/>
              <w:bottom w:val="single" w:sz="4" w:space="0" w:color="auto"/>
              <w:right w:val="single" w:sz="4" w:space="0" w:color="auto"/>
            </w:tcBorders>
          </w:tcPr>
          <w:p w14:paraId="608EC8E5" w14:textId="0017F0DB" w:rsidR="00296EE9" w:rsidRDefault="000474CA">
            <w:r>
              <w:t>60.61</w:t>
            </w:r>
          </w:p>
        </w:tc>
      </w:tr>
      <w:tr w:rsidR="00296EE9" w14:paraId="00CF9728" w14:textId="77777777" w:rsidTr="00296EE9">
        <w:tc>
          <w:tcPr>
            <w:tcW w:w="0" w:type="auto"/>
            <w:vMerge/>
            <w:tcBorders>
              <w:top w:val="single" w:sz="4" w:space="0" w:color="auto"/>
              <w:left w:val="single" w:sz="4" w:space="0" w:color="auto"/>
              <w:bottom w:val="single" w:sz="4" w:space="0" w:color="auto"/>
              <w:right w:val="single" w:sz="4" w:space="0" w:color="auto"/>
            </w:tcBorders>
            <w:vAlign w:val="center"/>
            <w:hideMark/>
          </w:tcPr>
          <w:p w14:paraId="710D20C5" w14:textId="77777777" w:rsidR="00296EE9" w:rsidRDefault="00296EE9"/>
        </w:tc>
        <w:tc>
          <w:tcPr>
            <w:tcW w:w="0" w:type="auto"/>
            <w:vMerge/>
            <w:tcBorders>
              <w:top w:val="single" w:sz="4" w:space="0" w:color="auto"/>
              <w:left w:val="single" w:sz="4" w:space="0" w:color="auto"/>
              <w:bottom w:val="single" w:sz="4" w:space="0" w:color="auto"/>
              <w:right w:val="single" w:sz="4" w:space="0" w:color="auto"/>
            </w:tcBorders>
            <w:vAlign w:val="center"/>
            <w:hideMark/>
          </w:tcPr>
          <w:p w14:paraId="1FAF0FF8" w14:textId="77777777" w:rsidR="00296EE9" w:rsidRDefault="00296EE9"/>
        </w:tc>
        <w:tc>
          <w:tcPr>
            <w:tcW w:w="1804" w:type="dxa"/>
            <w:tcBorders>
              <w:top w:val="single" w:sz="4" w:space="0" w:color="auto"/>
              <w:left w:val="single" w:sz="4" w:space="0" w:color="auto"/>
              <w:bottom w:val="single" w:sz="4" w:space="0" w:color="auto"/>
              <w:right w:val="single" w:sz="4" w:space="0" w:color="auto"/>
            </w:tcBorders>
            <w:hideMark/>
          </w:tcPr>
          <w:p w14:paraId="1A044DE0" w14:textId="77777777" w:rsidR="00296EE9" w:rsidRDefault="00296EE9">
            <w:r>
              <w:t>Male</w:t>
            </w:r>
          </w:p>
        </w:tc>
        <w:tc>
          <w:tcPr>
            <w:tcW w:w="1804" w:type="dxa"/>
            <w:tcBorders>
              <w:top w:val="single" w:sz="4" w:space="0" w:color="auto"/>
              <w:left w:val="single" w:sz="4" w:space="0" w:color="auto"/>
              <w:bottom w:val="single" w:sz="4" w:space="0" w:color="auto"/>
              <w:right w:val="single" w:sz="4" w:space="0" w:color="auto"/>
            </w:tcBorders>
          </w:tcPr>
          <w:p w14:paraId="322C475E" w14:textId="63DAB6CB" w:rsidR="00296EE9" w:rsidRDefault="00296EE9">
            <w:r>
              <w:t>13</w:t>
            </w:r>
          </w:p>
        </w:tc>
        <w:tc>
          <w:tcPr>
            <w:tcW w:w="1804" w:type="dxa"/>
            <w:tcBorders>
              <w:top w:val="single" w:sz="4" w:space="0" w:color="auto"/>
              <w:left w:val="single" w:sz="4" w:space="0" w:color="auto"/>
              <w:bottom w:val="single" w:sz="4" w:space="0" w:color="auto"/>
              <w:right w:val="single" w:sz="4" w:space="0" w:color="auto"/>
            </w:tcBorders>
          </w:tcPr>
          <w:p w14:paraId="67BAB571" w14:textId="3AC9B0B7" w:rsidR="00296EE9" w:rsidRDefault="000474CA">
            <w:r>
              <w:t>39.39</w:t>
            </w:r>
          </w:p>
        </w:tc>
      </w:tr>
      <w:tr w:rsidR="00296EE9" w14:paraId="458989E0" w14:textId="77777777" w:rsidTr="00296EE9">
        <w:tc>
          <w:tcPr>
            <w:tcW w:w="0" w:type="auto"/>
            <w:vMerge/>
            <w:tcBorders>
              <w:top w:val="single" w:sz="4" w:space="0" w:color="auto"/>
              <w:left w:val="single" w:sz="4" w:space="0" w:color="auto"/>
              <w:bottom w:val="single" w:sz="4" w:space="0" w:color="auto"/>
              <w:right w:val="single" w:sz="4" w:space="0" w:color="auto"/>
            </w:tcBorders>
            <w:vAlign w:val="center"/>
            <w:hideMark/>
          </w:tcPr>
          <w:p w14:paraId="36E68A9C" w14:textId="77777777" w:rsidR="00296EE9" w:rsidRDefault="00296EE9"/>
        </w:tc>
        <w:tc>
          <w:tcPr>
            <w:tcW w:w="0" w:type="auto"/>
            <w:vMerge/>
            <w:tcBorders>
              <w:top w:val="single" w:sz="4" w:space="0" w:color="auto"/>
              <w:left w:val="single" w:sz="4" w:space="0" w:color="auto"/>
              <w:bottom w:val="single" w:sz="4" w:space="0" w:color="auto"/>
              <w:right w:val="single" w:sz="4" w:space="0" w:color="auto"/>
            </w:tcBorders>
            <w:vAlign w:val="center"/>
            <w:hideMark/>
          </w:tcPr>
          <w:p w14:paraId="45605B8A" w14:textId="77777777" w:rsidR="00296EE9" w:rsidRDefault="00296EE9"/>
        </w:tc>
        <w:tc>
          <w:tcPr>
            <w:tcW w:w="1804" w:type="dxa"/>
            <w:tcBorders>
              <w:top w:val="single" w:sz="4" w:space="0" w:color="auto"/>
              <w:left w:val="single" w:sz="4" w:space="0" w:color="auto"/>
              <w:bottom w:val="single" w:sz="4" w:space="0" w:color="auto"/>
              <w:right w:val="single" w:sz="4" w:space="0" w:color="auto"/>
            </w:tcBorders>
            <w:hideMark/>
          </w:tcPr>
          <w:p w14:paraId="1CA48C69" w14:textId="77777777" w:rsidR="00296EE9" w:rsidRPr="000474CA" w:rsidRDefault="00296EE9">
            <w:pPr>
              <w:rPr>
                <w:b/>
                <w:bCs/>
              </w:rPr>
            </w:pPr>
            <w:r w:rsidRPr="000474CA">
              <w:rPr>
                <w:b/>
                <w:bCs/>
              </w:rPr>
              <w:t>Total</w:t>
            </w:r>
          </w:p>
        </w:tc>
        <w:tc>
          <w:tcPr>
            <w:tcW w:w="1804" w:type="dxa"/>
            <w:tcBorders>
              <w:top w:val="single" w:sz="4" w:space="0" w:color="auto"/>
              <w:left w:val="single" w:sz="4" w:space="0" w:color="auto"/>
              <w:bottom w:val="single" w:sz="4" w:space="0" w:color="auto"/>
              <w:right w:val="single" w:sz="4" w:space="0" w:color="auto"/>
            </w:tcBorders>
            <w:hideMark/>
          </w:tcPr>
          <w:p w14:paraId="6FAB525C" w14:textId="77777777" w:rsidR="00296EE9" w:rsidRPr="000474CA" w:rsidRDefault="00296EE9">
            <w:pPr>
              <w:rPr>
                <w:b/>
                <w:bCs/>
              </w:rPr>
            </w:pPr>
            <w:r w:rsidRPr="000474CA">
              <w:rPr>
                <w:b/>
                <w:bCs/>
              </w:rPr>
              <w:t>33</w:t>
            </w:r>
          </w:p>
        </w:tc>
        <w:tc>
          <w:tcPr>
            <w:tcW w:w="1804" w:type="dxa"/>
            <w:tcBorders>
              <w:top w:val="single" w:sz="4" w:space="0" w:color="auto"/>
              <w:left w:val="single" w:sz="4" w:space="0" w:color="auto"/>
              <w:bottom w:val="single" w:sz="4" w:space="0" w:color="auto"/>
              <w:right w:val="single" w:sz="4" w:space="0" w:color="auto"/>
            </w:tcBorders>
            <w:hideMark/>
          </w:tcPr>
          <w:p w14:paraId="1A8398CC" w14:textId="77777777" w:rsidR="00296EE9" w:rsidRPr="000474CA" w:rsidRDefault="00296EE9">
            <w:pPr>
              <w:rPr>
                <w:b/>
                <w:bCs/>
              </w:rPr>
            </w:pPr>
            <w:r w:rsidRPr="000474CA">
              <w:rPr>
                <w:b/>
                <w:bCs/>
              </w:rPr>
              <w:t>100</w:t>
            </w:r>
          </w:p>
        </w:tc>
      </w:tr>
      <w:tr w:rsidR="00296EE9" w14:paraId="4C834539" w14:textId="77777777" w:rsidTr="00296EE9">
        <w:tc>
          <w:tcPr>
            <w:tcW w:w="846" w:type="dxa"/>
            <w:vMerge w:val="restart"/>
            <w:tcBorders>
              <w:top w:val="single" w:sz="4" w:space="0" w:color="auto"/>
              <w:left w:val="single" w:sz="4" w:space="0" w:color="auto"/>
              <w:bottom w:val="single" w:sz="4" w:space="0" w:color="auto"/>
              <w:right w:val="single" w:sz="4" w:space="0" w:color="auto"/>
            </w:tcBorders>
            <w:hideMark/>
          </w:tcPr>
          <w:p w14:paraId="487B1FF4" w14:textId="77777777" w:rsidR="00296EE9" w:rsidRDefault="00296EE9">
            <w:r>
              <w:t>2</w:t>
            </w:r>
          </w:p>
        </w:tc>
        <w:tc>
          <w:tcPr>
            <w:tcW w:w="2760" w:type="dxa"/>
            <w:vMerge w:val="restart"/>
            <w:tcBorders>
              <w:top w:val="single" w:sz="4" w:space="0" w:color="auto"/>
              <w:left w:val="single" w:sz="4" w:space="0" w:color="auto"/>
              <w:bottom w:val="single" w:sz="4" w:space="0" w:color="auto"/>
              <w:right w:val="single" w:sz="4" w:space="0" w:color="auto"/>
            </w:tcBorders>
            <w:hideMark/>
          </w:tcPr>
          <w:p w14:paraId="3685BBB8" w14:textId="77777777" w:rsidR="00296EE9" w:rsidRDefault="00296EE9">
            <w:r>
              <w:t>Age</w:t>
            </w:r>
          </w:p>
        </w:tc>
        <w:tc>
          <w:tcPr>
            <w:tcW w:w="1804" w:type="dxa"/>
            <w:tcBorders>
              <w:top w:val="single" w:sz="4" w:space="0" w:color="auto"/>
              <w:left w:val="single" w:sz="4" w:space="0" w:color="auto"/>
              <w:bottom w:val="single" w:sz="4" w:space="0" w:color="auto"/>
              <w:right w:val="single" w:sz="4" w:space="0" w:color="auto"/>
            </w:tcBorders>
            <w:hideMark/>
          </w:tcPr>
          <w:p w14:paraId="437F40C9" w14:textId="77777777" w:rsidR="00296EE9" w:rsidRDefault="00296EE9">
            <w:r>
              <w:t>25-35</w:t>
            </w:r>
          </w:p>
        </w:tc>
        <w:tc>
          <w:tcPr>
            <w:tcW w:w="1804" w:type="dxa"/>
            <w:tcBorders>
              <w:top w:val="single" w:sz="4" w:space="0" w:color="auto"/>
              <w:left w:val="single" w:sz="4" w:space="0" w:color="auto"/>
              <w:bottom w:val="single" w:sz="4" w:space="0" w:color="auto"/>
              <w:right w:val="single" w:sz="4" w:space="0" w:color="auto"/>
            </w:tcBorders>
          </w:tcPr>
          <w:p w14:paraId="03E528AE" w14:textId="7103A40B" w:rsidR="00296EE9" w:rsidRDefault="000474CA">
            <w:r>
              <w:t>15</w:t>
            </w:r>
          </w:p>
        </w:tc>
        <w:tc>
          <w:tcPr>
            <w:tcW w:w="1804" w:type="dxa"/>
            <w:tcBorders>
              <w:top w:val="single" w:sz="4" w:space="0" w:color="auto"/>
              <w:left w:val="single" w:sz="4" w:space="0" w:color="auto"/>
              <w:bottom w:val="single" w:sz="4" w:space="0" w:color="auto"/>
              <w:right w:val="single" w:sz="4" w:space="0" w:color="auto"/>
            </w:tcBorders>
          </w:tcPr>
          <w:p w14:paraId="09563D88" w14:textId="2674FE78" w:rsidR="00296EE9" w:rsidRDefault="000474CA">
            <w:r>
              <w:t>45.4</w:t>
            </w:r>
            <w:r w:rsidR="00284343">
              <w:t>6</w:t>
            </w:r>
          </w:p>
        </w:tc>
      </w:tr>
      <w:tr w:rsidR="00296EE9" w14:paraId="23474274" w14:textId="77777777" w:rsidTr="00296EE9">
        <w:tc>
          <w:tcPr>
            <w:tcW w:w="0" w:type="auto"/>
            <w:vMerge/>
            <w:tcBorders>
              <w:top w:val="single" w:sz="4" w:space="0" w:color="auto"/>
              <w:left w:val="single" w:sz="4" w:space="0" w:color="auto"/>
              <w:bottom w:val="single" w:sz="4" w:space="0" w:color="auto"/>
              <w:right w:val="single" w:sz="4" w:space="0" w:color="auto"/>
            </w:tcBorders>
            <w:vAlign w:val="center"/>
            <w:hideMark/>
          </w:tcPr>
          <w:p w14:paraId="63038C19" w14:textId="77777777" w:rsidR="00296EE9" w:rsidRDefault="00296EE9"/>
        </w:tc>
        <w:tc>
          <w:tcPr>
            <w:tcW w:w="0" w:type="auto"/>
            <w:vMerge/>
            <w:tcBorders>
              <w:top w:val="single" w:sz="4" w:space="0" w:color="auto"/>
              <w:left w:val="single" w:sz="4" w:space="0" w:color="auto"/>
              <w:bottom w:val="single" w:sz="4" w:space="0" w:color="auto"/>
              <w:right w:val="single" w:sz="4" w:space="0" w:color="auto"/>
            </w:tcBorders>
            <w:vAlign w:val="center"/>
            <w:hideMark/>
          </w:tcPr>
          <w:p w14:paraId="1A22869B" w14:textId="77777777" w:rsidR="00296EE9" w:rsidRDefault="00296EE9"/>
        </w:tc>
        <w:tc>
          <w:tcPr>
            <w:tcW w:w="1804" w:type="dxa"/>
            <w:tcBorders>
              <w:top w:val="single" w:sz="4" w:space="0" w:color="auto"/>
              <w:left w:val="single" w:sz="4" w:space="0" w:color="auto"/>
              <w:bottom w:val="single" w:sz="4" w:space="0" w:color="auto"/>
              <w:right w:val="single" w:sz="4" w:space="0" w:color="auto"/>
            </w:tcBorders>
            <w:hideMark/>
          </w:tcPr>
          <w:p w14:paraId="3992B4E3" w14:textId="77777777" w:rsidR="00296EE9" w:rsidRDefault="00296EE9">
            <w:r>
              <w:t>36-45</w:t>
            </w:r>
          </w:p>
        </w:tc>
        <w:tc>
          <w:tcPr>
            <w:tcW w:w="1804" w:type="dxa"/>
            <w:tcBorders>
              <w:top w:val="single" w:sz="4" w:space="0" w:color="auto"/>
              <w:left w:val="single" w:sz="4" w:space="0" w:color="auto"/>
              <w:bottom w:val="single" w:sz="4" w:space="0" w:color="auto"/>
              <w:right w:val="single" w:sz="4" w:space="0" w:color="auto"/>
            </w:tcBorders>
          </w:tcPr>
          <w:p w14:paraId="4C32345E" w14:textId="786D5128" w:rsidR="00296EE9" w:rsidRDefault="000474CA">
            <w:r>
              <w:t>12</w:t>
            </w:r>
          </w:p>
        </w:tc>
        <w:tc>
          <w:tcPr>
            <w:tcW w:w="1804" w:type="dxa"/>
            <w:tcBorders>
              <w:top w:val="single" w:sz="4" w:space="0" w:color="auto"/>
              <w:left w:val="single" w:sz="4" w:space="0" w:color="auto"/>
              <w:bottom w:val="single" w:sz="4" w:space="0" w:color="auto"/>
              <w:right w:val="single" w:sz="4" w:space="0" w:color="auto"/>
            </w:tcBorders>
          </w:tcPr>
          <w:p w14:paraId="3D0FD410" w14:textId="7EB27FCD" w:rsidR="00296EE9" w:rsidRDefault="000474CA">
            <w:r>
              <w:t>36.36</w:t>
            </w:r>
          </w:p>
        </w:tc>
      </w:tr>
      <w:tr w:rsidR="00296EE9" w14:paraId="7ECA0B2C" w14:textId="77777777" w:rsidTr="00296EE9">
        <w:tc>
          <w:tcPr>
            <w:tcW w:w="0" w:type="auto"/>
            <w:vMerge/>
            <w:tcBorders>
              <w:top w:val="single" w:sz="4" w:space="0" w:color="auto"/>
              <w:left w:val="single" w:sz="4" w:space="0" w:color="auto"/>
              <w:bottom w:val="single" w:sz="4" w:space="0" w:color="auto"/>
              <w:right w:val="single" w:sz="4" w:space="0" w:color="auto"/>
            </w:tcBorders>
            <w:vAlign w:val="center"/>
            <w:hideMark/>
          </w:tcPr>
          <w:p w14:paraId="7FCD3168" w14:textId="77777777" w:rsidR="00296EE9" w:rsidRDefault="00296EE9"/>
        </w:tc>
        <w:tc>
          <w:tcPr>
            <w:tcW w:w="0" w:type="auto"/>
            <w:vMerge/>
            <w:tcBorders>
              <w:top w:val="single" w:sz="4" w:space="0" w:color="auto"/>
              <w:left w:val="single" w:sz="4" w:space="0" w:color="auto"/>
              <w:bottom w:val="single" w:sz="4" w:space="0" w:color="auto"/>
              <w:right w:val="single" w:sz="4" w:space="0" w:color="auto"/>
            </w:tcBorders>
            <w:vAlign w:val="center"/>
            <w:hideMark/>
          </w:tcPr>
          <w:p w14:paraId="7DED57BE" w14:textId="77777777" w:rsidR="00296EE9" w:rsidRDefault="00296EE9"/>
        </w:tc>
        <w:tc>
          <w:tcPr>
            <w:tcW w:w="1804" w:type="dxa"/>
            <w:tcBorders>
              <w:top w:val="single" w:sz="4" w:space="0" w:color="auto"/>
              <w:left w:val="single" w:sz="4" w:space="0" w:color="auto"/>
              <w:bottom w:val="single" w:sz="4" w:space="0" w:color="auto"/>
              <w:right w:val="single" w:sz="4" w:space="0" w:color="auto"/>
            </w:tcBorders>
            <w:hideMark/>
          </w:tcPr>
          <w:p w14:paraId="154C02B2" w14:textId="77777777" w:rsidR="00296EE9" w:rsidRDefault="00296EE9">
            <w:r>
              <w:t>46 or above</w:t>
            </w:r>
          </w:p>
        </w:tc>
        <w:tc>
          <w:tcPr>
            <w:tcW w:w="1804" w:type="dxa"/>
            <w:tcBorders>
              <w:top w:val="single" w:sz="4" w:space="0" w:color="auto"/>
              <w:left w:val="single" w:sz="4" w:space="0" w:color="auto"/>
              <w:bottom w:val="single" w:sz="4" w:space="0" w:color="auto"/>
              <w:right w:val="single" w:sz="4" w:space="0" w:color="auto"/>
            </w:tcBorders>
          </w:tcPr>
          <w:p w14:paraId="20102515" w14:textId="58A37A83" w:rsidR="00296EE9" w:rsidRDefault="00296EE9">
            <w:r>
              <w:t>6</w:t>
            </w:r>
          </w:p>
        </w:tc>
        <w:tc>
          <w:tcPr>
            <w:tcW w:w="1804" w:type="dxa"/>
            <w:tcBorders>
              <w:top w:val="single" w:sz="4" w:space="0" w:color="auto"/>
              <w:left w:val="single" w:sz="4" w:space="0" w:color="auto"/>
              <w:bottom w:val="single" w:sz="4" w:space="0" w:color="auto"/>
              <w:right w:val="single" w:sz="4" w:space="0" w:color="auto"/>
            </w:tcBorders>
          </w:tcPr>
          <w:p w14:paraId="266B55DF" w14:textId="0318DEDA" w:rsidR="00296EE9" w:rsidRDefault="000474CA">
            <w:r>
              <w:t>18.18</w:t>
            </w:r>
          </w:p>
        </w:tc>
      </w:tr>
      <w:tr w:rsidR="00296EE9" w14:paraId="12FA524A" w14:textId="77777777" w:rsidTr="00296EE9">
        <w:tc>
          <w:tcPr>
            <w:tcW w:w="0" w:type="auto"/>
            <w:vMerge/>
            <w:tcBorders>
              <w:top w:val="single" w:sz="4" w:space="0" w:color="auto"/>
              <w:left w:val="single" w:sz="4" w:space="0" w:color="auto"/>
              <w:bottom w:val="single" w:sz="4" w:space="0" w:color="auto"/>
              <w:right w:val="single" w:sz="4" w:space="0" w:color="auto"/>
            </w:tcBorders>
            <w:vAlign w:val="center"/>
            <w:hideMark/>
          </w:tcPr>
          <w:p w14:paraId="281B9BE9" w14:textId="77777777" w:rsidR="00296EE9" w:rsidRDefault="00296EE9"/>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8F61D" w14:textId="77777777" w:rsidR="00296EE9" w:rsidRDefault="00296EE9"/>
        </w:tc>
        <w:tc>
          <w:tcPr>
            <w:tcW w:w="1804" w:type="dxa"/>
            <w:tcBorders>
              <w:top w:val="single" w:sz="4" w:space="0" w:color="auto"/>
              <w:left w:val="single" w:sz="4" w:space="0" w:color="auto"/>
              <w:bottom w:val="single" w:sz="4" w:space="0" w:color="auto"/>
              <w:right w:val="single" w:sz="4" w:space="0" w:color="auto"/>
            </w:tcBorders>
            <w:hideMark/>
          </w:tcPr>
          <w:p w14:paraId="1246806B" w14:textId="77777777" w:rsidR="00296EE9" w:rsidRPr="000474CA" w:rsidRDefault="00296EE9">
            <w:pPr>
              <w:rPr>
                <w:b/>
                <w:bCs/>
              </w:rPr>
            </w:pPr>
            <w:r w:rsidRPr="000474CA">
              <w:rPr>
                <w:b/>
                <w:bCs/>
              </w:rPr>
              <w:t>Total</w:t>
            </w:r>
          </w:p>
        </w:tc>
        <w:tc>
          <w:tcPr>
            <w:tcW w:w="1804" w:type="dxa"/>
            <w:tcBorders>
              <w:top w:val="single" w:sz="4" w:space="0" w:color="auto"/>
              <w:left w:val="single" w:sz="4" w:space="0" w:color="auto"/>
              <w:bottom w:val="single" w:sz="4" w:space="0" w:color="auto"/>
              <w:right w:val="single" w:sz="4" w:space="0" w:color="auto"/>
            </w:tcBorders>
            <w:hideMark/>
          </w:tcPr>
          <w:p w14:paraId="35B94018" w14:textId="77777777" w:rsidR="00296EE9" w:rsidRPr="000474CA" w:rsidRDefault="00296EE9">
            <w:pPr>
              <w:rPr>
                <w:b/>
                <w:bCs/>
              </w:rPr>
            </w:pPr>
            <w:r w:rsidRPr="000474CA">
              <w:rPr>
                <w:b/>
                <w:bCs/>
              </w:rPr>
              <w:t>33</w:t>
            </w:r>
          </w:p>
        </w:tc>
        <w:tc>
          <w:tcPr>
            <w:tcW w:w="1804" w:type="dxa"/>
            <w:tcBorders>
              <w:top w:val="single" w:sz="4" w:space="0" w:color="auto"/>
              <w:left w:val="single" w:sz="4" w:space="0" w:color="auto"/>
              <w:bottom w:val="single" w:sz="4" w:space="0" w:color="auto"/>
              <w:right w:val="single" w:sz="4" w:space="0" w:color="auto"/>
            </w:tcBorders>
            <w:hideMark/>
          </w:tcPr>
          <w:p w14:paraId="1EDCAD8A" w14:textId="77777777" w:rsidR="00296EE9" w:rsidRPr="000474CA" w:rsidRDefault="00296EE9">
            <w:pPr>
              <w:rPr>
                <w:b/>
                <w:bCs/>
              </w:rPr>
            </w:pPr>
            <w:r w:rsidRPr="000474CA">
              <w:rPr>
                <w:b/>
                <w:bCs/>
              </w:rPr>
              <w:t>100</w:t>
            </w:r>
          </w:p>
        </w:tc>
      </w:tr>
      <w:tr w:rsidR="00296EE9" w14:paraId="068AB24B" w14:textId="77777777" w:rsidTr="00296EE9">
        <w:tc>
          <w:tcPr>
            <w:tcW w:w="846" w:type="dxa"/>
            <w:vMerge w:val="restart"/>
            <w:tcBorders>
              <w:top w:val="single" w:sz="4" w:space="0" w:color="auto"/>
              <w:left w:val="single" w:sz="4" w:space="0" w:color="auto"/>
              <w:bottom w:val="single" w:sz="4" w:space="0" w:color="auto"/>
              <w:right w:val="single" w:sz="4" w:space="0" w:color="auto"/>
            </w:tcBorders>
            <w:hideMark/>
          </w:tcPr>
          <w:p w14:paraId="28339B7B" w14:textId="77777777" w:rsidR="00296EE9" w:rsidRDefault="00296EE9">
            <w:r>
              <w:t>3</w:t>
            </w:r>
          </w:p>
        </w:tc>
        <w:tc>
          <w:tcPr>
            <w:tcW w:w="2760" w:type="dxa"/>
            <w:vMerge w:val="restart"/>
            <w:tcBorders>
              <w:top w:val="single" w:sz="4" w:space="0" w:color="auto"/>
              <w:left w:val="single" w:sz="4" w:space="0" w:color="auto"/>
              <w:bottom w:val="single" w:sz="4" w:space="0" w:color="auto"/>
              <w:right w:val="single" w:sz="4" w:space="0" w:color="auto"/>
            </w:tcBorders>
            <w:hideMark/>
          </w:tcPr>
          <w:p w14:paraId="5EE072CE" w14:textId="77777777" w:rsidR="00296EE9" w:rsidRDefault="00296EE9">
            <w:r>
              <w:t xml:space="preserve">Work Service </w:t>
            </w:r>
          </w:p>
        </w:tc>
        <w:tc>
          <w:tcPr>
            <w:tcW w:w="1804" w:type="dxa"/>
            <w:tcBorders>
              <w:top w:val="single" w:sz="4" w:space="0" w:color="auto"/>
              <w:left w:val="single" w:sz="4" w:space="0" w:color="auto"/>
              <w:bottom w:val="single" w:sz="4" w:space="0" w:color="auto"/>
              <w:right w:val="single" w:sz="4" w:space="0" w:color="auto"/>
            </w:tcBorders>
            <w:hideMark/>
          </w:tcPr>
          <w:p w14:paraId="63A140B8" w14:textId="77777777" w:rsidR="00296EE9" w:rsidRDefault="00296EE9">
            <w:r>
              <w:t>0-5</w:t>
            </w:r>
          </w:p>
        </w:tc>
        <w:tc>
          <w:tcPr>
            <w:tcW w:w="1804" w:type="dxa"/>
            <w:tcBorders>
              <w:top w:val="single" w:sz="4" w:space="0" w:color="auto"/>
              <w:left w:val="single" w:sz="4" w:space="0" w:color="auto"/>
              <w:bottom w:val="single" w:sz="4" w:space="0" w:color="auto"/>
              <w:right w:val="single" w:sz="4" w:space="0" w:color="auto"/>
            </w:tcBorders>
          </w:tcPr>
          <w:p w14:paraId="3C3CC4A9" w14:textId="0F0D3AA3" w:rsidR="00296EE9" w:rsidRDefault="000474CA">
            <w:r>
              <w:t>6</w:t>
            </w:r>
          </w:p>
        </w:tc>
        <w:tc>
          <w:tcPr>
            <w:tcW w:w="1804" w:type="dxa"/>
            <w:tcBorders>
              <w:top w:val="single" w:sz="4" w:space="0" w:color="auto"/>
              <w:left w:val="single" w:sz="4" w:space="0" w:color="auto"/>
              <w:bottom w:val="single" w:sz="4" w:space="0" w:color="auto"/>
              <w:right w:val="single" w:sz="4" w:space="0" w:color="auto"/>
            </w:tcBorders>
          </w:tcPr>
          <w:p w14:paraId="02515DDE" w14:textId="2B4838AE" w:rsidR="00296EE9" w:rsidRDefault="00284343">
            <w:r>
              <w:t>18.18</w:t>
            </w:r>
          </w:p>
        </w:tc>
      </w:tr>
      <w:tr w:rsidR="00296EE9" w14:paraId="5B31D1BB" w14:textId="77777777" w:rsidTr="00296EE9">
        <w:tc>
          <w:tcPr>
            <w:tcW w:w="0" w:type="auto"/>
            <w:vMerge/>
            <w:tcBorders>
              <w:top w:val="single" w:sz="4" w:space="0" w:color="auto"/>
              <w:left w:val="single" w:sz="4" w:space="0" w:color="auto"/>
              <w:bottom w:val="single" w:sz="4" w:space="0" w:color="auto"/>
              <w:right w:val="single" w:sz="4" w:space="0" w:color="auto"/>
            </w:tcBorders>
            <w:vAlign w:val="center"/>
            <w:hideMark/>
          </w:tcPr>
          <w:p w14:paraId="11E693E9" w14:textId="77777777" w:rsidR="00296EE9" w:rsidRDefault="00296EE9"/>
        </w:tc>
        <w:tc>
          <w:tcPr>
            <w:tcW w:w="0" w:type="auto"/>
            <w:vMerge/>
            <w:tcBorders>
              <w:top w:val="single" w:sz="4" w:space="0" w:color="auto"/>
              <w:left w:val="single" w:sz="4" w:space="0" w:color="auto"/>
              <w:bottom w:val="single" w:sz="4" w:space="0" w:color="auto"/>
              <w:right w:val="single" w:sz="4" w:space="0" w:color="auto"/>
            </w:tcBorders>
            <w:vAlign w:val="center"/>
            <w:hideMark/>
          </w:tcPr>
          <w:p w14:paraId="55C4FFA4" w14:textId="77777777" w:rsidR="00296EE9" w:rsidRDefault="00296EE9"/>
        </w:tc>
        <w:tc>
          <w:tcPr>
            <w:tcW w:w="1804" w:type="dxa"/>
            <w:tcBorders>
              <w:top w:val="single" w:sz="4" w:space="0" w:color="auto"/>
              <w:left w:val="single" w:sz="4" w:space="0" w:color="auto"/>
              <w:bottom w:val="single" w:sz="4" w:space="0" w:color="auto"/>
              <w:right w:val="single" w:sz="4" w:space="0" w:color="auto"/>
            </w:tcBorders>
            <w:hideMark/>
          </w:tcPr>
          <w:p w14:paraId="01901567" w14:textId="77777777" w:rsidR="00296EE9" w:rsidRDefault="00296EE9">
            <w:r>
              <w:t>6-10</w:t>
            </w:r>
          </w:p>
        </w:tc>
        <w:tc>
          <w:tcPr>
            <w:tcW w:w="1804" w:type="dxa"/>
            <w:tcBorders>
              <w:top w:val="single" w:sz="4" w:space="0" w:color="auto"/>
              <w:left w:val="single" w:sz="4" w:space="0" w:color="auto"/>
              <w:bottom w:val="single" w:sz="4" w:space="0" w:color="auto"/>
              <w:right w:val="single" w:sz="4" w:space="0" w:color="auto"/>
            </w:tcBorders>
          </w:tcPr>
          <w:p w14:paraId="0F91D1E9" w14:textId="55760386" w:rsidR="00296EE9" w:rsidRDefault="000474CA">
            <w:r>
              <w:t>10</w:t>
            </w:r>
          </w:p>
        </w:tc>
        <w:tc>
          <w:tcPr>
            <w:tcW w:w="1804" w:type="dxa"/>
            <w:tcBorders>
              <w:top w:val="single" w:sz="4" w:space="0" w:color="auto"/>
              <w:left w:val="single" w:sz="4" w:space="0" w:color="auto"/>
              <w:bottom w:val="single" w:sz="4" w:space="0" w:color="auto"/>
              <w:right w:val="single" w:sz="4" w:space="0" w:color="auto"/>
            </w:tcBorders>
          </w:tcPr>
          <w:p w14:paraId="682E81AE" w14:textId="4E8D4152" w:rsidR="00296EE9" w:rsidRDefault="00284343">
            <w:r>
              <w:t>30.30</w:t>
            </w:r>
          </w:p>
        </w:tc>
      </w:tr>
      <w:tr w:rsidR="00296EE9" w14:paraId="003721E6" w14:textId="77777777" w:rsidTr="00296EE9">
        <w:tc>
          <w:tcPr>
            <w:tcW w:w="0" w:type="auto"/>
            <w:vMerge/>
            <w:tcBorders>
              <w:top w:val="single" w:sz="4" w:space="0" w:color="auto"/>
              <w:left w:val="single" w:sz="4" w:space="0" w:color="auto"/>
              <w:bottom w:val="single" w:sz="4" w:space="0" w:color="auto"/>
              <w:right w:val="single" w:sz="4" w:space="0" w:color="auto"/>
            </w:tcBorders>
            <w:vAlign w:val="center"/>
            <w:hideMark/>
          </w:tcPr>
          <w:p w14:paraId="2147C91A" w14:textId="77777777" w:rsidR="00296EE9" w:rsidRDefault="00296EE9"/>
        </w:tc>
        <w:tc>
          <w:tcPr>
            <w:tcW w:w="0" w:type="auto"/>
            <w:vMerge/>
            <w:tcBorders>
              <w:top w:val="single" w:sz="4" w:space="0" w:color="auto"/>
              <w:left w:val="single" w:sz="4" w:space="0" w:color="auto"/>
              <w:bottom w:val="single" w:sz="4" w:space="0" w:color="auto"/>
              <w:right w:val="single" w:sz="4" w:space="0" w:color="auto"/>
            </w:tcBorders>
            <w:vAlign w:val="center"/>
            <w:hideMark/>
          </w:tcPr>
          <w:p w14:paraId="59FABFF0" w14:textId="77777777" w:rsidR="00296EE9" w:rsidRDefault="00296EE9"/>
        </w:tc>
        <w:tc>
          <w:tcPr>
            <w:tcW w:w="1804" w:type="dxa"/>
            <w:tcBorders>
              <w:top w:val="single" w:sz="4" w:space="0" w:color="auto"/>
              <w:left w:val="single" w:sz="4" w:space="0" w:color="auto"/>
              <w:bottom w:val="single" w:sz="4" w:space="0" w:color="auto"/>
              <w:right w:val="single" w:sz="4" w:space="0" w:color="auto"/>
            </w:tcBorders>
            <w:hideMark/>
          </w:tcPr>
          <w:p w14:paraId="03A23DB2" w14:textId="77777777" w:rsidR="00296EE9" w:rsidRDefault="00296EE9">
            <w:r>
              <w:t>11-15</w:t>
            </w:r>
          </w:p>
        </w:tc>
        <w:tc>
          <w:tcPr>
            <w:tcW w:w="1804" w:type="dxa"/>
            <w:tcBorders>
              <w:top w:val="single" w:sz="4" w:space="0" w:color="auto"/>
              <w:left w:val="single" w:sz="4" w:space="0" w:color="auto"/>
              <w:bottom w:val="single" w:sz="4" w:space="0" w:color="auto"/>
              <w:right w:val="single" w:sz="4" w:space="0" w:color="auto"/>
            </w:tcBorders>
          </w:tcPr>
          <w:p w14:paraId="02259189" w14:textId="2B721029" w:rsidR="00296EE9" w:rsidRDefault="000474CA">
            <w:r>
              <w:t>9</w:t>
            </w:r>
          </w:p>
        </w:tc>
        <w:tc>
          <w:tcPr>
            <w:tcW w:w="1804" w:type="dxa"/>
            <w:tcBorders>
              <w:top w:val="single" w:sz="4" w:space="0" w:color="auto"/>
              <w:left w:val="single" w:sz="4" w:space="0" w:color="auto"/>
              <w:bottom w:val="single" w:sz="4" w:space="0" w:color="auto"/>
              <w:right w:val="single" w:sz="4" w:space="0" w:color="auto"/>
            </w:tcBorders>
          </w:tcPr>
          <w:p w14:paraId="764CED43" w14:textId="320B7D9C" w:rsidR="00296EE9" w:rsidRDefault="00284343">
            <w:r>
              <w:t>27.27</w:t>
            </w:r>
          </w:p>
        </w:tc>
      </w:tr>
      <w:tr w:rsidR="00296EE9" w14:paraId="5FA9BA85" w14:textId="77777777" w:rsidTr="00296EE9">
        <w:tc>
          <w:tcPr>
            <w:tcW w:w="0" w:type="auto"/>
            <w:vMerge/>
            <w:tcBorders>
              <w:top w:val="single" w:sz="4" w:space="0" w:color="auto"/>
              <w:left w:val="single" w:sz="4" w:space="0" w:color="auto"/>
              <w:bottom w:val="single" w:sz="4" w:space="0" w:color="auto"/>
              <w:right w:val="single" w:sz="4" w:space="0" w:color="auto"/>
            </w:tcBorders>
            <w:vAlign w:val="center"/>
            <w:hideMark/>
          </w:tcPr>
          <w:p w14:paraId="5E1C3704" w14:textId="77777777" w:rsidR="00296EE9" w:rsidRDefault="00296EE9"/>
        </w:tc>
        <w:tc>
          <w:tcPr>
            <w:tcW w:w="0" w:type="auto"/>
            <w:vMerge/>
            <w:tcBorders>
              <w:top w:val="single" w:sz="4" w:space="0" w:color="auto"/>
              <w:left w:val="single" w:sz="4" w:space="0" w:color="auto"/>
              <w:bottom w:val="single" w:sz="4" w:space="0" w:color="auto"/>
              <w:right w:val="single" w:sz="4" w:space="0" w:color="auto"/>
            </w:tcBorders>
            <w:vAlign w:val="center"/>
            <w:hideMark/>
          </w:tcPr>
          <w:p w14:paraId="7B7772B6" w14:textId="77777777" w:rsidR="00296EE9" w:rsidRDefault="00296EE9"/>
        </w:tc>
        <w:tc>
          <w:tcPr>
            <w:tcW w:w="1804" w:type="dxa"/>
            <w:tcBorders>
              <w:top w:val="single" w:sz="4" w:space="0" w:color="auto"/>
              <w:left w:val="single" w:sz="4" w:space="0" w:color="auto"/>
              <w:bottom w:val="single" w:sz="4" w:space="0" w:color="auto"/>
              <w:right w:val="single" w:sz="4" w:space="0" w:color="auto"/>
            </w:tcBorders>
            <w:hideMark/>
          </w:tcPr>
          <w:p w14:paraId="3078ABAD" w14:textId="77777777" w:rsidR="00296EE9" w:rsidRDefault="00296EE9">
            <w:r>
              <w:t>16 or more</w:t>
            </w:r>
          </w:p>
        </w:tc>
        <w:tc>
          <w:tcPr>
            <w:tcW w:w="1804" w:type="dxa"/>
            <w:tcBorders>
              <w:top w:val="single" w:sz="4" w:space="0" w:color="auto"/>
              <w:left w:val="single" w:sz="4" w:space="0" w:color="auto"/>
              <w:bottom w:val="single" w:sz="4" w:space="0" w:color="auto"/>
              <w:right w:val="single" w:sz="4" w:space="0" w:color="auto"/>
            </w:tcBorders>
          </w:tcPr>
          <w:p w14:paraId="205ED38E" w14:textId="33B92E23" w:rsidR="00296EE9" w:rsidRDefault="000474CA">
            <w:r>
              <w:t>8</w:t>
            </w:r>
          </w:p>
        </w:tc>
        <w:tc>
          <w:tcPr>
            <w:tcW w:w="1804" w:type="dxa"/>
            <w:tcBorders>
              <w:top w:val="single" w:sz="4" w:space="0" w:color="auto"/>
              <w:left w:val="single" w:sz="4" w:space="0" w:color="auto"/>
              <w:bottom w:val="single" w:sz="4" w:space="0" w:color="auto"/>
              <w:right w:val="single" w:sz="4" w:space="0" w:color="auto"/>
            </w:tcBorders>
          </w:tcPr>
          <w:p w14:paraId="70E6C1E7" w14:textId="32CAF7F4" w:rsidR="00296EE9" w:rsidRDefault="00284343">
            <w:r>
              <w:t>24.25</w:t>
            </w:r>
          </w:p>
        </w:tc>
      </w:tr>
      <w:tr w:rsidR="00296EE9" w14:paraId="464ABFF2" w14:textId="77777777" w:rsidTr="00296EE9">
        <w:tc>
          <w:tcPr>
            <w:tcW w:w="0" w:type="auto"/>
            <w:vMerge/>
            <w:tcBorders>
              <w:top w:val="single" w:sz="4" w:space="0" w:color="auto"/>
              <w:left w:val="single" w:sz="4" w:space="0" w:color="auto"/>
              <w:bottom w:val="single" w:sz="4" w:space="0" w:color="auto"/>
              <w:right w:val="single" w:sz="4" w:space="0" w:color="auto"/>
            </w:tcBorders>
            <w:vAlign w:val="center"/>
            <w:hideMark/>
          </w:tcPr>
          <w:p w14:paraId="0D65670C" w14:textId="77777777" w:rsidR="00296EE9" w:rsidRDefault="00296EE9"/>
        </w:tc>
        <w:tc>
          <w:tcPr>
            <w:tcW w:w="0" w:type="auto"/>
            <w:vMerge/>
            <w:tcBorders>
              <w:top w:val="single" w:sz="4" w:space="0" w:color="auto"/>
              <w:left w:val="single" w:sz="4" w:space="0" w:color="auto"/>
              <w:bottom w:val="single" w:sz="4" w:space="0" w:color="auto"/>
              <w:right w:val="single" w:sz="4" w:space="0" w:color="auto"/>
            </w:tcBorders>
            <w:vAlign w:val="center"/>
            <w:hideMark/>
          </w:tcPr>
          <w:p w14:paraId="062EEBF7" w14:textId="77777777" w:rsidR="00296EE9" w:rsidRDefault="00296EE9"/>
        </w:tc>
        <w:tc>
          <w:tcPr>
            <w:tcW w:w="1804" w:type="dxa"/>
            <w:tcBorders>
              <w:top w:val="single" w:sz="4" w:space="0" w:color="auto"/>
              <w:left w:val="single" w:sz="4" w:space="0" w:color="auto"/>
              <w:bottom w:val="single" w:sz="4" w:space="0" w:color="auto"/>
              <w:right w:val="single" w:sz="4" w:space="0" w:color="auto"/>
            </w:tcBorders>
          </w:tcPr>
          <w:p w14:paraId="511F0379" w14:textId="331E445E" w:rsidR="00296EE9" w:rsidRPr="000474CA" w:rsidRDefault="00296EE9">
            <w:pPr>
              <w:rPr>
                <w:b/>
                <w:bCs/>
              </w:rPr>
            </w:pPr>
            <w:r w:rsidRPr="000474CA">
              <w:rPr>
                <w:b/>
                <w:bCs/>
              </w:rPr>
              <w:t xml:space="preserve">Total </w:t>
            </w:r>
          </w:p>
        </w:tc>
        <w:tc>
          <w:tcPr>
            <w:tcW w:w="1804" w:type="dxa"/>
            <w:tcBorders>
              <w:top w:val="single" w:sz="4" w:space="0" w:color="auto"/>
              <w:left w:val="single" w:sz="4" w:space="0" w:color="auto"/>
              <w:bottom w:val="single" w:sz="4" w:space="0" w:color="auto"/>
              <w:right w:val="single" w:sz="4" w:space="0" w:color="auto"/>
            </w:tcBorders>
            <w:hideMark/>
          </w:tcPr>
          <w:p w14:paraId="2DD52142" w14:textId="77777777" w:rsidR="00296EE9" w:rsidRPr="000474CA" w:rsidRDefault="00296EE9">
            <w:pPr>
              <w:rPr>
                <w:b/>
                <w:bCs/>
              </w:rPr>
            </w:pPr>
            <w:r w:rsidRPr="000474CA">
              <w:rPr>
                <w:b/>
                <w:bCs/>
              </w:rPr>
              <w:t>33</w:t>
            </w:r>
          </w:p>
        </w:tc>
        <w:tc>
          <w:tcPr>
            <w:tcW w:w="1804" w:type="dxa"/>
            <w:tcBorders>
              <w:top w:val="single" w:sz="4" w:space="0" w:color="auto"/>
              <w:left w:val="single" w:sz="4" w:space="0" w:color="auto"/>
              <w:bottom w:val="single" w:sz="4" w:space="0" w:color="auto"/>
              <w:right w:val="single" w:sz="4" w:space="0" w:color="auto"/>
            </w:tcBorders>
            <w:hideMark/>
          </w:tcPr>
          <w:p w14:paraId="6469B4D2" w14:textId="77777777" w:rsidR="00296EE9" w:rsidRPr="000474CA" w:rsidRDefault="00296EE9">
            <w:pPr>
              <w:rPr>
                <w:b/>
                <w:bCs/>
              </w:rPr>
            </w:pPr>
            <w:r w:rsidRPr="000474CA">
              <w:rPr>
                <w:b/>
                <w:bCs/>
              </w:rPr>
              <w:t>100</w:t>
            </w:r>
          </w:p>
        </w:tc>
      </w:tr>
    </w:tbl>
    <w:p w14:paraId="44369616" w14:textId="4955ACDF" w:rsidR="00A16389" w:rsidRPr="00A16389" w:rsidRDefault="00A16389" w:rsidP="001F20D7">
      <w:pPr>
        <w:spacing w:line="360" w:lineRule="auto"/>
        <w:jc w:val="both"/>
        <w:rPr>
          <w:rFonts w:ascii="Times New Roman" w:hAnsi="Times New Roman" w:cs="Simplified Arabic"/>
          <w:sz w:val="28"/>
          <w:szCs w:val="28"/>
        </w:rPr>
      </w:pPr>
      <w:r w:rsidRPr="00A16389">
        <w:rPr>
          <w:rFonts w:ascii="Times New Roman" w:hAnsi="Times New Roman" w:cs="Simplified Arabic"/>
          <w:sz w:val="28"/>
          <w:szCs w:val="28"/>
        </w:rPr>
        <w:t xml:space="preserve">Table 2: Ergonomic Hazards mean and standard deviation of bank employees in Bitak branch </w:t>
      </w:r>
    </w:p>
    <w:tbl>
      <w:tblPr>
        <w:tblStyle w:val="TableGrid"/>
        <w:tblW w:w="0" w:type="auto"/>
        <w:tblInd w:w="0" w:type="dxa"/>
        <w:tblLook w:val="04A0" w:firstRow="1" w:lastRow="0" w:firstColumn="1" w:lastColumn="0" w:noHBand="0" w:noVBand="1"/>
      </w:tblPr>
      <w:tblGrid>
        <w:gridCol w:w="846"/>
        <w:gridCol w:w="6660"/>
        <w:gridCol w:w="709"/>
        <w:gridCol w:w="802"/>
      </w:tblGrid>
      <w:tr w:rsidR="00A16389" w14:paraId="5BD09E66" w14:textId="77777777" w:rsidTr="00A16389">
        <w:tc>
          <w:tcPr>
            <w:tcW w:w="846" w:type="dxa"/>
            <w:tcBorders>
              <w:top w:val="single" w:sz="4" w:space="0" w:color="auto"/>
              <w:left w:val="single" w:sz="4" w:space="0" w:color="auto"/>
              <w:bottom w:val="single" w:sz="4" w:space="0" w:color="auto"/>
              <w:right w:val="single" w:sz="4" w:space="0" w:color="auto"/>
            </w:tcBorders>
            <w:hideMark/>
          </w:tcPr>
          <w:p w14:paraId="7D28A673" w14:textId="77777777" w:rsidR="00A16389" w:rsidRDefault="00A16389">
            <w:r>
              <w:t>S/N</w:t>
            </w:r>
          </w:p>
        </w:tc>
        <w:tc>
          <w:tcPr>
            <w:tcW w:w="6662" w:type="dxa"/>
            <w:tcBorders>
              <w:top w:val="single" w:sz="4" w:space="0" w:color="auto"/>
              <w:left w:val="single" w:sz="4" w:space="0" w:color="auto"/>
              <w:bottom w:val="single" w:sz="4" w:space="0" w:color="auto"/>
              <w:right w:val="single" w:sz="4" w:space="0" w:color="auto"/>
            </w:tcBorders>
            <w:hideMark/>
          </w:tcPr>
          <w:p w14:paraId="1B868F87" w14:textId="77777777" w:rsidR="00A16389" w:rsidRDefault="00A16389">
            <w:r>
              <w:t>Ergonomic Hazards</w:t>
            </w:r>
          </w:p>
        </w:tc>
        <w:tc>
          <w:tcPr>
            <w:tcW w:w="709" w:type="dxa"/>
            <w:tcBorders>
              <w:top w:val="single" w:sz="4" w:space="0" w:color="auto"/>
              <w:left w:val="single" w:sz="4" w:space="0" w:color="auto"/>
              <w:bottom w:val="single" w:sz="4" w:space="0" w:color="auto"/>
              <w:right w:val="single" w:sz="4" w:space="0" w:color="auto"/>
            </w:tcBorders>
            <w:hideMark/>
          </w:tcPr>
          <w:p w14:paraId="143CEA5D" w14:textId="77777777" w:rsidR="00A16389" w:rsidRDefault="00A16389">
            <w:pPr>
              <w:rPr>
                <w:i/>
                <w:iCs/>
              </w:rPr>
            </w:pPr>
            <w:r>
              <w:rPr>
                <w:i/>
                <w:iCs/>
              </w:rPr>
              <w:t>x</w:t>
            </w:r>
            <w:r>
              <w:rPr>
                <w:i/>
                <w:iCs/>
                <w:vertAlign w:val="superscript"/>
              </w:rPr>
              <w:t>-</w:t>
            </w:r>
          </w:p>
        </w:tc>
        <w:tc>
          <w:tcPr>
            <w:tcW w:w="802" w:type="dxa"/>
            <w:tcBorders>
              <w:top w:val="single" w:sz="4" w:space="0" w:color="auto"/>
              <w:left w:val="single" w:sz="4" w:space="0" w:color="auto"/>
              <w:bottom w:val="single" w:sz="4" w:space="0" w:color="auto"/>
              <w:right w:val="single" w:sz="4" w:space="0" w:color="auto"/>
            </w:tcBorders>
            <w:hideMark/>
          </w:tcPr>
          <w:p w14:paraId="7FF7ADB9" w14:textId="77777777" w:rsidR="00A16389" w:rsidRDefault="00A16389">
            <w:r>
              <w:t>SD</w:t>
            </w:r>
          </w:p>
        </w:tc>
      </w:tr>
      <w:tr w:rsidR="00A16389" w14:paraId="586E1864" w14:textId="77777777" w:rsidTr="00A16389">
        <w:tc>
          <w:tcPr>
            <w:tcW w:w="846" w:type="dxa"/>
            <w:tcBorders>
              <w:top w:val="single" w:sz="4" w:space="0" w:color="auto"/>
              <w:left w:val="single" w:sz="4" w:space="0" w:color="auto"/>
              <w:bottom w:val="single" w:sz="4" w:space="0" w:color="auto"/>
              <w:right w:val="single" w:sz="4" w:space="0" w:color="auto"/>
            </w:tcBorders>
            <w:hideMark/>
          </w:tcPr>
          <w:p w14:paraId="6D598332" w14:textId="77777777" w:rsidR="00A16389" w:rsidRDefault="00A16389">
            <w:r>
              <w:t>1</w:t>
            </w:r>
          </w:p>
        </w:tc>
        <w:tc>
          <w:tcPr>
            <w:tcW w:w="6662" w:type="dxa"/>
            <w:tcBorders>
              <w:top w:val="single" w:sz="4" w:space="0" w:color="auto"/>
              <w:left w:val="single" w:sz="4" w:space="0" w:color="auto"/>
              <w:bottom w:val="single" w:sz="4" w:space="0" w:color="auto"/>
              <w:right w:val="single" w:sz="4" w:space="0" w:color="auto"/>
            </w:tcBorders>
          </w:tcPr>
          <w:p w14:paraId="1E0B14B2" w14:textId="5D9C9F5D" w:rsidR="00A16389" w:rsidRDefault="00A16389">
            <w:r>
              <w:t>Using computer for prolonged hours</w:t>
            </w:r>
          </w:p>
        </w:tc>
        <w:tc>
          <w:tcPr>
            <w:tcW w:w="709" w:type="dxa"/>
            <w:tcBorders>
              <w:top w:val="single" w:sz="4" w:space="0" w:color="auto"/>
              <w:left w:val="single" w:sz="4" w:space="0" w:color="auto"/>
              <w:bottom w:val="single" w:sz="4" w:space="0" w:color="auto"/>
              <w:right w:val="single" w:sz="4" w:space="0" w:color="auto"/>
            </w:tcBorders>
          </w:tcPr>
          <w:p w14:paraId="2A25AA23" w14:textId="1B611447" w:rsidR="00A16389" w:rsidRDefault="00071AF3">
            <w:r>
              <w:t>3.65</w:t>
            </w:r>
          </w:p>
        </w:tc>
        <w:tc>
          <w:tcPr>
            <w:tcW w:w="802" w:type="dxa"/>
            <w:tcBorders>
              <w:top w:val="single" w:sz="4" w:space="0" w:color="auto"/>
              <w:left w:val="single" w:sz="4" w:space="0" w:color="auto"/>
              <w:bottom w:val="single" w:sz="4" w:space="0" w:color="auto"/>
              <w:right w:val="single" w:sz="4" w:space="0" w:color="auto"/>
            </w:tcBorders>
          </w:tcPr>
          <w:p w14:paraId="01FCC068" w14:textId="7A8CCFAB" w:rsidR="00A16389" w:rsidRDefault="00071AF3">
            <w:r>
              <w:t>0.65</w:t>
            </w:r>
          </w:p>
        </w:tc>
      </w:tr>
      <w:tr w:rsidR="00A16389" w14:paraId="2C17F875" w14:textId="77777777" w:rsidTr="00A16389">
        <w:tc>
          <w:tcPr>
            <w:tcW w:w="846" w:type="dxa"/>
            <w:tcBorders>
              <w:top w:val="single" w:sz="4" w:space="0" w:color="auto"/>
              <w:left w:val="single" w:sz="4" w:space="0" w:color="auto"/>
              <w:bottom w:val="single" w:sz="4" w:space="0" w:color="auto"/>
              <w:right w:val="single" w:sz="4" w:space="0" w:color="auto"/>
            </w:tcBorders>
            <w:hideMark/>
          </w:tcPr>
          <w:p w14:paraId="12AAA088" w14:textId="77777777" w:rsidR="00A16389" w:rsidRDefault="00A16389">
            <w:r>
              <w:t>2</w:t>
            </w:r>
          </w:p>
        </w:tc>
        <w:tc>
          <w:tcPr>
            <w:tcW w:w="6662" w:type="dxa"/>
            <w:tcBorders>
              <w:top w:val="single" w:sz="4" w:space="0" w:color="auto"/>
              <w:left w:val="single" w:sz="4" w:space="0" w:color="auto"/>
              <w:bottom w:val="single" w:sz="4" w:space="0" w:color="auto"/>
              <w:right w:val="single" w:sz="4" w:space="0" w:color="auto"/>
            </w:tcBorders>
          </w:tcPr>
          <w:p w14:paraId="36DD309D" w14:textId="6A6E0312" w:rsidR="00A16389" w:rsidRDefault="00A16389">
            <w:r>
              <w:t>Feeling discomfortable because the furniture design</w:t>
            </w:r>
          </w:p>
        </w:tc>
        <w:tc>
          <w:tcPr>
            <w:tcW w:w="709" w:type="dxa"/>
            <w:tcBorders>
              <w:top w:val="single" w:sz="4" w:space="0" w:color="auto"/>
              <w:left w:val="single" w:sz="4" w:space="0" w:color="auto"/>
              <w:bottom w:val="single" w:sz="4" w:space="0" w:color="auto"/>
              <w:right w:val="single" w:sz="4" w:space="0" w:color="auto"/>
            </w:tcBorders>
          </w:tcPr>
          <w:p w14:paraId="5E9EBB25" w14:textId="152AF8EF" w:rsidR="00A16389" w:rsidRDefault="00071AF3">
            <w:r>
              <w:t>1.96</w:t>
            </w:r>
          </w:p>
        </w:tc>
        <w:tc>
          <w:tcPr>
            <w:tcW w:w="802" w:type="dxa"/>
            <w:tcBorders>
              <w:top w:val="single" w:sz="4" w:space="0" w:color="auto"/>
              <w:left w:val="single" w:sz="4" w:space="0" w:color="auto"/>
              <w:bottom w:val="single" w:sz="4" w:space="0" w:color="auto"/>
              <w:right w:val="single" w:sz="4" w:space="0" w:color="auto"/>
            </w:tcBorders>
          </w:tcPr>
          <w:p w14:paraId="0A7E588E" w14:textId="7E7C7C29" w:rsidR="00A16389" w:rsidRDefault="00071AF3">
            <w:r>
              <w:t>0.98</w:t>
            </w:r>
          </w:p>
        </w:tc>
      </w:tr>
      <w:tr w:rsidR="00A16389" w14:paraId="67AA8C27" w14:textId="77777777" w:rsidTr="00A16389">
        <w:tc>
          <w:tcPr>
            <w:tcW w:w="846" w:type="dxa"/>
            <w:tcBorders>
              <w:top w:val="single" w:sz="4" w:space="0" w:color="auto"/>
              <w:left w:val="single" w:sz="4" w:space="0" w:color="auto"/>
              <w:bottom w:val="single" w:sz="4" w:space="0" w:color="auto"/>
              <w:right w:val="single" w:sz="4" w:space="0" w:color="auto"/>
            </w:tcBorders>
            <w:hideMark/>
          </w:tcPr>
          <w:p w14:paraId="2EA3752D" w14:textId="77777777" w:rsidR="00A16389" w:rsidRDefault="00A16389">
            <w:r>
              <w:t>3</w:t>
            </w:r>
          </w:p>
        </w:tc>
        <w:tc>
          <w:tcPr>
            <w:tcW w:w="6662" w:type="dxa"/>
            <w:tcBorders>
              <w:top w:val="single" w:sz="4" w:space="0" w:color="auto"/>
              <w:left w:val="single" w:sz="4" w:space="0" w:color="auto"/>
              <w:bottom w:val="single" w:sz="4" w:space="0" w:color="auto"/>
              <w:right w:val="single" w:sz="4" w:space="0" w:color="auto"/>
            </w:tcBorders>
          </w:tcPr>
          <w:p w14:paraId="4FD2FC90" w14:textId="47C4CB81" w:rsidR="00A16389" w:rsidRDefault="00C12B66">
            <w:r>
              <w:t>Sitting for prolonged hours without break</w:t>
            </w:r>
          </w:p>
        </w:tc>
        <w:tc>
          <w:tcPr>
            <w:tcW w:w="709" w:type="dxa"/>
            <w:tcBorders>
              <w:top w:val="single" w:sz="4" w:space="0" w:color="auto"/>
              <w:left w:val="single" w:sz="4" w:space="0" w:color="auto"/>
              <w:bottom w:val="single" w:sz="4" w:space="0" w:color="auto"/>
              <w:right w:val="single" w:sz="4" w:space="0" w:color="auto"/>
            </w:tcBorders>
          </w:tcPr>
          <w:p w14:paraId="6C300982" w14:textId="60582DEF" w:rsidR="00A16389" w:rsidRDefault="00071AF3">
            <w:r>
              <w:t>1.82</w:t>
            </w:r>
          </w:p>
        </w:tc>
        <w:tc>
          <w:tcPr>
            <w:tcW w:w="802" w:type="dxa"/>
            <w:tcBorders>
              <w:top w:val="single" w:sz="4" w:space="0" w:color="auto"/>
              <w:left w:val="single" w:sz="4" w:space="0" w:color="auto"/>
              <w:bottom w:val="single" w:sz="4" w:space="0" w:color="auto"/>
              <w:right w:val="single" w:sz="4" w:space="0" w:color="auto"/>
            </w:tcBorders>
          </w:tcPr>
          <w:p w14:paraId="09E9C155" w14:textId="16E8127F" w:rsidR="00A16389" w:rsidRDefault="00071AF3">
            <w:r>
              <w:t>0.78</w:t>
            </w:r>
          </w:p>
        </w:tc>
      </w:tr>
      <w:tr w:rsidR="00A16389" w14:paraId="3E8577C0" w14:textId="77777777" w:rsidTr="00A16389">
        <w:tc>
          <w:tcPr>
            <w:tcW w:w="846" w:type="dxa"/>
            <w:tcBorders>
              <w:top w:val="single" w:sz="4" w:space="0" w:color="auto"/>
              <w:left w:val="single" w:sz="4" w:space="0" w:color="auto"/>
              <w:bottom w:val="single" w:sz="4" w:space="0" w:color="auto"/>
              <w:right w:val="single" w:sz="4" w:space="0" w:color="auto"/>
            </w:tcBorders>
            <w:hideMark/>
          </w:tcPr>
          <w:p w14:paraId="14CFAFCD" w14:textId="77777777" w:rsidR="00A16389" w:rsidRDefault="00A16389">
            <w:r>
              <w:t>4</w:t>
            </w:r>
          </w:p>
        </w:tc>
        <w:tc>
          <w:tcPr>
            <w:tcW w:w="6662" w:type="dxa"/>
            <w:tcBorders>
              <w:top w:val="single" w:sz="4" w:space="0" w:color="auto"/>
              <w:left w:val="single" w:sz="4" w:space="0" w:color="auto"/>
              <w:bottom w:val="single" w:sz="4" w:space="0" w:color="auto"/>
              <w:right w:val="single" w:sz="4" w:space="0" w:color="auto"/>
            </w:tcBorders>
          </w:tcPr>
          <w:p w14:paraId="7E981A12" w14:textId="28EBCE86" w:rsidR="00A16389" w:rsidRDefault="001F20D7">
            <w:r>
              <w:rPr>
                <w:rFonts w:asciiTheme="majorBidi" w:hAnsiTheme="majorBidi" w:cstheme="majorBidi"/>
              </w:rPr>
              <w:t>C</w:t>
            </w:r>
            <w:r w:rsidR="00C12B66" w:rsidRPr="00F84F1E">
              <w:rPr>
                <w:rFonts w:asciiTheme="majorBidi" w:hAnsiTheme="majorBidi" w:cstheme="majorBidi"/>
              </w:rPr>
              <w:t xml:space="preserve">ounters are </w:t>
            </w:r>
            <w:r>
              <w:rPr>
                <w:rFonts w:asciiTheme="majorBidi" w:hAnsiTheme="majorBidi" w:cstheme="majorBidi"/>
              </w:rPr>
              <w:t xml:space="preserve">not well </w:t>
            </w:r>
            <w:r w:rsidR="00C12B66" w:rsidRPr="00F84F1E">
              <w:rPr>
                <w:rFonts w:asciiTheme="majorBidi" w:hAnsiTheme="majorBidi" w:cstheme="majorBidi"/>
              </w:rPr>
              <w:t xml:space="preserve">designed </w:t>
            </w:r>
            <w:r>
              <w:rPr>
                <w:rFonts w:asciiTheme="majorBidi" w:hAnsiTheme="majorBidi" w:cstheme="majorBidi"/>
              </w:rPr>
              <w:t>for receiving items from customers</w:t>
            </w:r>
          </w:p>
        </w:tc>
        <w:tc>
          <w:tcPr>
            <w:tcW w:w="709" w:type="dxa"/>
            <w:tcBorders>
              <w:top w:val="single" w:sz="4" w:space="0" w:color="auto"/>
              <w:left w:val="single" w:sz="4" w:space="0" w:color="auto"/>
              <w:bottom w:val="single" w:sz="4" w:space="0" w:color="auto"/>
              <w:right w:val="single" w:sz="4" w:space="0" w:color="auto"/>
            </w:tcBorders>
          </w:tcPr>
          <w:p w14:paraId="2C2D1322" w14:textId="57FD7645" w:rsidR="00A16389" w:rsidRDefault="00071AF3">
            <w:r>
              <w:t>2.91</w:t>
            </w:r>
          </w:p>
        </w:tc>
        <w:tc>
          <w:tcPr>
            <w:tcW w:w="802" w:type="dxa"/>
            <w:tcBorders>
              <w:top w:val="single" w:sz="4" w:space="0" w:color="auto"/>
              <w:left w:val="single" w:sz="4" w:space="0" w:color="auto"/>
              <w:bottom w:val="single" w:sz="4" w:space="0" w:color="auto"/>
              <w:right w:val="single" w:sz="4" w:space="0" w:color="auto"/>
            </w:tcBorders>
          </w:tcPr>
          <w:p w14:paraId="5843DD16" w14:textId="24345C0D" w:rsidR="00A16389" w:rsidRDefault="00071AF3">
            <w:r>
              <w:t>1.15</w:t>
            </w:r>
          </w:p>
        </w:tc>
      </w:tr>
      <w:tr w:rsidR="00A16389" w14:paraId="4D971610" w14:textId="77777777" w:rsidTr="00A16389">
        <w:tc>
          <w:tcPr>
            <w:tcW w:w="846" w:type="dxa"/>
            <w:tcBorders>
              <w:top w:val="single" w:sz="4" w:space="0" w:color="auto"/>
              <w:left w:val="single" w:sz="4" w:space="0" w:color="auto"/>
              <w:bottom w:val="single" w:sz="4" w:space="0" w:color="auto"/>
              <w:right w:val="single" w:sz="4" w:space="0" w:color="auto"/>
            </w:tcBorders>
            <w:hideMark/>
          </w:tcPr>
          <w:p w14:paraId="214FC3AA" w14:textId="77777777" w:rsidR="00A16389" w:rsidRDefault="00A16389">
            <w:r>
              <w:t>5</w:t>
            </w:r>
          </w:p>
        </w:tc>
        <w:tc>
          <w:tcPr>
            <w:tcW w:w="6662" w:type="dxa"/>
            <w:tcBorders>
              <w:top w:val="single" w:sz="4" w:space="0" w:color="auto"/>
              <w:left w:val="single" w:sz="4" w:space="0" w:color="auto"/>
              <w:bottom w:val="single" w:sz="4" w:space="0" w:color="auto"/>
              <w:right w:val="single" w:sz="4" w:space="0" w:color="auto"/>
            </w:tcBorders>
          </w:tcPr>
          <w:p w14:paraId="0C120C1B" w14:textId="239C4561" w:rsidR="00A16389" w:rsidRDefault="00391E11">
            <w:r>
              <w:rPr>
                <w:rFonts w:asciiTheme="majorBidi" w:hAnsiTheme="majorBidi" w:cstheme="majorBidi"/>
              </w:rPr>
              <w:t>E</w:t>
            </w:r>
            <w:r w:rsidR="00C12B66" w:rsidRPr="00F84F1E">
              <w:rPr>
                <w:rFonts w:asciiTheme="majorBidi" w:hAnsiTheme="majorBidi" w:cstheme="majorBidi"/>
              </w:rPr>
              <w:t xml:space="preserve">lbows, </w:t>
            </w:r>
            <w:proofErr w:type="gramStart"/>
            <w:r w:rsidR="00C12B66" w:rsidRPr="00F84F1E">
              <w:rPr>
                <w:rFonts w:asciiTheme="majorBidi" w:hAnsiTheme="majorBidi" w:cstheme="majorBidi"/>
              </w:rPr>
              <w:t>forearms</w:t>
            </w:r>
            <w:proofErr w:type="gramEnd"/>
            <w:r w:rsidR="00C12B66" w:rsidRPr="00F84F1E">
              <w:rPr>
                <w:rFonts w:asciiTheme="majorBidi" w:hAnsiTheme="majorBidi" w:cstheme="majorBidi"/>
              </w:rPr>
              <w:t xml:space="preserve"> or wrists </w:t>
            </w:r>
            <w:r>
              <w:rPr>
                <w:rFonts w:asciiTheme="majorBidi" w:hAnsiTheme="majorBidi" w:cstheme="majorBidi"/>
              </w:rPr>
              <w:t xml:space="preserve">rest </w:t>
            </w:r>
            <w:r w:rsidR="00C12B66" w:rsidRPr="00F84F1E">
              <w:rPr>
                <w:rFonts w:asciiTheme="majorBidi" w:hAnsiTheme="majorBidi" w:cstheme="majorBidi"/>
              </w:rPr>
              <w:t xml:space="preserve">on hard </w:t>
            </w:r>
            <w:r w:rsidRPr="00F84F1E">
              <w:rPr>
                <w:rFonts w:asciiTheme="majorBidi" w:hAnsiTheme="majorBidi" w:cstheme="majorBidi"/>
              </w:rPr>
              <w:t xml:space="preserve">or sharp </w:t>
            </w:r>
            <w:r w:rsidR="00C12B66" w:rsidRPr="00F84F1E">
              <w:rPr>
                <w:rFonts w:asciiTheme="majorBidi" w:hAnsiTheme="majorBidi" w:cstheme="majorBidi"/>
              </w:rPr>
              <w:t xml:space="preserve">surfaces </w:t>
            </w:r>
          </w:p>
        </w:tc>
        <w:tc>
          <w:tcPr>
            <w:tcW w:w="709" w:type="dxa"/>
            <w:tcBorders>
              <w:top w:val="single" w:sz="4" w:space="0" w:color="auto"/>
              <w:left w:val="single" w:sz="4" w:space="0" w:color="auto"/>
              <w:bottom w:val="single" w:sz="4" w:space="0" w:color="auto"/>
              <w:right w:val="single" w:sz="4" w:space="0" w:color="auto"/>
            </w:tcBorders>
          </w:tcPr>
          <w:p w14:paraId="2B6715E4" w14:textId="5E20B915" w:rsidR="00A16389" w:rsidRDefault="00071AF3">
            <w:r>
              <w:t>2.74</w:t>
            </w:r>
          </w:p>
        </w:tc>
        <w:tc>
          <w:tcPr>
            <w:tcW w:w="802" w:type="dxa"/>
            <w:tcBorders>
              <w:top w:val="single" w:sz="4" w:space="0" w:color="auto"/>
              <w:left w:val="single" w:sz="4" w:space="0" w:color="auto"/>
              <w:bottom w:val="single" w:sz="4" w:space="0" w:color="auto"/>
              <w:right w:val="single" w:sz="4" w:space="0" w:color="auto"/>
            </w:tcBorders>
          </w:tcPr>
          <w:p w14:paraId="2CBF9A81" w14:textId="63594F0E" w:rsidR="00A16389" w:rsidRDefault="00071AF3">
            <w:r>
              <w:t>1.03</w:t>
            </w:r>
          </w:p>
        </w:tc>
      </w:tr>
      <w:tr w:rsidR="00A16389" w14:paraId="73E84F01" w14:textId="77777777" w:rsidTr="00A16389">
        <w:tc>
          <w:tcPr>
            <w:tcW w:w="846" w:type="dxa"/>
            <w:tcBorders>
              <w:top w:val="single" w:sz="4" w:space="0" w:color="auto"/>
              <w:left w:val="single" w:sz="4" w:space="0" w:color="auto"/>
              <w:bottom w:val="single" w:sz="4" w:space="0" w:color="auto"/>
              <w:right w:val="single" w:sz="4" w:space="0" w:color="auto"/>
            </w:tcBorders>
            <w:hideMark/>
          </w:tcPr>
          <w:p w14:paraId="38363D6D" w14:textId="77777777" w:rsidR="00A16389" w:rsidRDefault="00A16389">
            <w:r>
              <w:t>6</w:t>
            </w:r>
          </w:p>
        </w:tc>
        <w:tc>
          <w:tcPr>
            <w:tcW w:w="6662" w:type="dxa"/>
            <w:tcBorders>
              <w:top w:val="single" w:sz="4" w:space="0" w:color="auto"/>
              <w:left w:val="single" w:sz="4" w:space="0" w:color="auto"/>
              <w:bottom w:val="single" w:sz="4" w:space="0" w:color="auto"/>
              <w:right w:val="single" w:sz="4" w:space="0" w:color="auto"/>
            </w:tcBorders>
          </w:tcPr>
          <w:p w14:paraId="13DF61BB" w14:textId="3480C2CB" w:rsidR="00A16389" w:rsidRDefault="00071AF3">
            <w:r w:rsidRPr="00F84F1E">
              <w:rPr>
                <w:rFonts w:asciiTheme="majorBidi" w:hAnsiTheme="majorBidi" w:cstheme="majorBidi"/>
              </w:rPr>
              <w:t>The lighting in my workstation is unsuitable for work</w:t>
            </w:r>
          </w:p>
        </w:tc>
        <w:tc>
          <w:tcPr>
            <w:tcW w:w="709" w:type="dxa"/>
            <w:tcBorders>
              <w:top w:val="single" w:sz="4" w:space="0" w:color="auto"/>
              <w:left w:val="single" w:sz="4" w:space="0" w:color="auto"/>
              <w:bottom w:val="single" w:sz="4" w:space="0" w:color="auto"/>
              <w:right w:val="single" w:sz="4" w:space="0" w:color="auto"/>
            </w:tcBorders>
          </w:tcPr>
          <w:p w14:paraId="7BB50252" w14:textId="3852A40F" w:rsidR="00A16389" w:rsidRDefault="00391E11">
            <w:r>
              <w:t>1.84</w:t>
            </w:r>
          </w:p>
        </w:tc>
        <w:tc>
          <w:tcPr>
            <w:tcW w:w="802" w:type="dxa"/>
            <w:tcBorders>
              <w:top w:val="single" w:sz="4" w:space="0" w:color="auto"/>
              <w:left w:val="single" w:sz="4" w:space="0" w:color="auto"/>
              <w:bottom w:val="single" w:sz="4" w:space="0" w:color="auto"/>
              <w:right w:val="single" w:sz="4" w:space="0" w:color="auto"/>
            </w:tcBorders>
          </w:tcPr>
          <w:p w14:paraId="6A26F740" w14:textId="7247FB45" w:rsidR="00A16389" w:rsidRDefault="00391E11">
            <w:r>
              <w:t>0.81</w:t>
            </w:r>
          </w:p>
        </w:tc>
      </w:tr>
      <w:tr w:rsidR="00A16389" w14:paraId="30275494" w14:textId="77777777" w:rsidTr="00A16389">
        <w:tc>
          <w:tcPr>
            <w:tcW w:w="7508" w:type="dxa"/>
            <w:gridSpan w:val="2"/>
            <w:tcBorders>
              <w:top w:val="single" w:sz="4" w:space="0" w:color="auto"/>
              <w:left w:val="single" w:sz="4" w:space="0" w:color="auto"/>
              <w:bottom w:val="single" w:sz="4" w:space="0" w:color="auto"/>
              <w:right w:val="single" w:sz="4" w:space="0" w:color="auto"/>
            </w:tcBorders>
            <w:hideMark/>
          </w:tcPr>
          <w:p w14:paraId="1DF32F33" w14:textId="77777777" w:rsidR="00A16389" w:rsidRDefault="00A16389">
            <w:r>
              <w:t>Grand mean and standard deviation</w:t>
            </w:r>
          </w:p>
        </w:tc>
        <w:tc>
          <w:tcPr>
            <w:tcW w:w="709" w:type="dxa"/>
            <w:tcBorders>
              <w:top w:val="single" w:sz="4" w:space="0" w:color="auto"/>
              <w:left w:val="single" w:sz="4" w:space="0" w:color="auto"/>
              <w:bottom w:val="single" w:sz="4" w:space="0" w:color="auto"/>
              <w:right w:val="single" w:sz="4" w:space="0" w:color="auto"/>
            </w:tcBorders>
          </w:tcPr>
          <w:p w14:paraId="15667EF0" w14:textId="67F03B45" w:rsidR="00A16389" w:rsidRDefault="00071AF3">
            <w:r>
              <w:t>2.61</w:t>
            </w:r>
          </w:p>
        </w:tc>
        <w:tc>
          <w:tcPr>
            <w:tcW w:w="802" w:type="dxa"/>
            <w:tcBorders>
              <w:top w:val="single" w:sz="4" w:space="0" w:color="auto"/>
              <w:left w:val="single" w:sz="4" w:space="0" w:color="auto"/>
              <w:bottom w:val="single" w:sz="4" w:space="0" w:color="auto"/>
              <w:right w:val="single" w:sz="4" w:space="0" w:color="auto"/>
            </w:tcBorders>
          </w:tcPr>
          <w:p w14:paraId="182074A3" w14:textId="5514D41E" w:rsidR="00A16389" w:rsidRDefault="00071AF3">
            <w:r>
              <w:t>0.90</w:t>
            </w:r>
          </w:p>
        </w:tc>
      </w:tr>
    </w:tbl>
    <w:p w14:paraId="12C313BA" w14:textId="4E9264F1" w:rsidR="00F84F1E" w:rsidRPr="00F84F1E" w:rsidRDefault="00391E11" w:rsidP="00391E1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From table 2, the obtained grand mean is 2.61 and grand </w:t>
      </w:r>
      <w:r w:rsidRPr="00071AF3">
        <w:rPr>
          <w:rFonts w:asciiTheme="majorBidi" w:hAnsiTheme="majorBidi" w:cstheme="majorBidi"/>
          <w:sz w:val="28"/>
          <w:szCs w:val="28"/>
        </w:rPr>
        <w:t>standard deviation</w:t>
      </w:r>
      <w:r>
        <w:rPr>
          <w:rFonts w:asciiTheme="majorBidi" w:hAnsiTheme="majorBidi" w:cstheme="majorBidi"/>
          <w:sz w:val="28"/>
          <w:szCs w:val="28"/>
        </w:rPr>
        <w:t xml:space="preserve"> is 0.9</w:t>
      </w:r>
      <w:r w:rsidR="00F84F1E" w:rsidRPr="00071AF3">
        <w:rPr>
          <w:rFonts w:asciiTheme="majorBidi" w:hAnsiTheme="majorBidi" w:cstheme="majorBidi"/>
          <w:sz w:val="28"/>
          <w:szCs w:val="28"/>
        </w:rPr>
        <w:t xml:space="preserve">. The value of the grand mean is greater than the criterion </w:t>
      </w:r>
      <w:r w:rsidRPr="00071AF3">
        <w:rPr>
          <w:rFonts w:asciiTheme="majorBidi" w:hAnsiTheme="majorBidi" w:cstheme="majorBidi"/>
          <w:sz w:val="28"/>
          <w:szCs w:val="28"/>
        </w:rPr>
        <w:t>means</w:t>
      </w:r>
      <w:r w:rsidR="00F84F1E" w:rsidRPr="00071AF3">
        <w:rPr>
          <w:rFonts w:asciiTheme="majorBidi" w:hAnsiTheme="majorBidi" w:cstheme="majorBidi"/>
          <w:sz w:val="28"/>
          <w:szCs w:val="28"/>
        </w:rPr>
        <w:t xml:space="preserve"> implying that bank-</w:t>
      </w:r>
      <w:r w:rsidR="00DD376E" w:rsidRPr="00071AF3">
        <w:rPr>
          <w:rFonts w:asciiTheme="majorBidi" w:hAnsiTheme="majorBidi" w:cstheme="majorBidi"/>
          <w:sz w:val="28"/>
          <w:szCs w:val="28"/>
        </w:rPr>
        <w:t>employees</w:t>
      </w:r>
      <w:r w:rsidR="00F84F1E" w:rsidRPr="00071AF3">
        <w:rPr>
          <w:rFonts w:asciiTheme="majorBidi" w:hAnsiTheme="majorBidi" w:cstheme="majorBidi"/>
          <w:sz w:val="28"/>
          <w:szCs w:val="28"/>
        </w:rPr>
        <w:t xml:space="preserve"> in </w:t>
      </w:r>
      <w:r w:rsidR="00AA46FF" w:rsidRPr="00071AF3">
        <w:rPr>
          <w:rFonts w:asciiTheme="majorBidi" w:hAnsiTheme="majorBidi" w:cstheme="majorBidi"/>
          <w:sz w:val="28"/>
          <w:szCs w:val="28"/>
        </w:rPr>
        <w:t>Bitak</w:t>
      </w:r>
      <w:r w:rsidR="00F84F1E" w:rsidRPr="00071AF3">
        <w:rPr>
          <w:rFonts w:asciiTheme="majorBidi" w:hAnsiTheme="majorBidi" w:cstheme="majorBidi"/>
          <w:sz w:val="28"/>
          <w:szCs w:val="28"/>
        </w:rPr>
        <w:t xml:space="preserve"> are faced </w:t>
      </w:r>
      <w:r w:rsidR="00F84F1E" w:rsidRPr="00F84F1E">
        <w:rPr>
          <w:rFonts w:asciiTheme="majorBidi" w:hAnsiTheme="majorBidi" w:cstheme="majorBidi"/>
          <w:sz w:val="28"/>
          <w:szCs w:val="28"/>
        </w:rPr>
        <w:t xml:space="preserve">with ergonomic hazards while performing their duties, as majority used the computer for a prolonged </w:t>
      </w:r>
      <w:proofErr w:type="gramStart"/>
      <w:r w:rsidR="00F84F1E" w:rsidRPr="00F84F1E">
        <w:rPr>
          <w:rFonts w:asciiTheme="majorBidi" w:hAnsiTheme="majorBidi" w:cstheme="majorBidi"/>
          <w:sz w:val="28"/>
          <w:szCs w:val="28"/>
        </w:rPr>
        <w:t>period of time</w:t>
      </w:r>
      <w:proofErr w:type="gramEnd"/>
      <w:r w:rsidR="00F84F1E" w:rsidRPr="00F84F1E">
        <w:rPr>
          <w:rFonts w:asciiTheme="majorBidi" w:hAnsiTheme="majorBidi" w:cstheme="majorBidi"/>
          <w:sz w:val="28"/>
          <w:szCs w:val="28"/>
        </w:rPr>
        <w:t>.</w:t>
      </w:r>
    </w:p>
    <w:p w14:paraId="6AC724CF" w14:textId="77777777" w:rsidR="001F20D7" w:rsidRPr="001F20D7" w:rsidRDefault="001F20D7" w:rsidP="001F20D7">
      <w:pPr>
        <w:rPr>
          <w:rFonts w:asciiTheme="majorBidi" w:hAnsiTheme="majorBidi" w:cstheme="majorBidi"/>
          <w:sz w:val="28"/>
          <w:szCs w:val="28"/>
        </w:rPr>
      </w:pPr>
      <w:r w:rsidRPr="001F20D7">
        <w:rPr>
          <w:rFonts w:asciiTheme="majorBidi" w:hAnsiTheme="majorBidi" w:cstheme="majorBidi"/>
          <w:sz w:val="28"/>
          <w:szCs w:val="28"/>
        </w:rPr>
        <w:lastRenderedPageBreak/>
        <w:t xml:space="preserve">Table 3: Work related WMSDs among bank employees in Bitak branch </w:t>
      </w:r>
    </w:p>
    <w:tbl>
      <w:tblPr>
        <w:tblStyle w:val="TableGrid"/>
        <w:tblW w:w="0" w:type="auto"/>
        <w:tblInd w:w="0" w:type="dxa"/>
        <w:tblLook w:val="04A0" w:firstRow="1" w:lastRow="0" w:firstColumn="1" w:lastColumn="0" w:noHBand="0" w:noVBand="1"/>
      </w:tblPr>
      <w:tblGrid>
        <w:gridCol w:w="704"/>
        <w:gridCol w:w="5459"/>
        <w:gridCol w:w="1409"/>
        <w:gridCol w:w="1445"/>
      </w:tblGrid>
      <w:tr w:rsidR="001F20D7" w14:paraId="1A6BDA50" w14:textId="77777777" w:rsidTr="001F20D7">
        <w:tc>
          <w:tcPr>
            <w:tcW w:w="704" w:type="dxa"/>
            <w:tcBorders>
              <w:top w:val="single" w:sz="4" w:space="0" w:color="auto"/>
              <w:left w:val="single" w:sz="4" w:space="0" w:color="auto"/>
              <w:bottom w:val="single" w:sz="4" w:space="0" w:color="auto"/>
              <w:right w:val="single" w:sz="4" w:space="0" w:color="auto"/>
            </w:tcBorders>
            <w:hideMark/>
          </w:tcPr>
          <w:p w14:paraId="74DC0CD0" w14:textId="77777777" w:rsidR="001F20D7" w:rsidRDefault="001F20D7">
            <w:r>
              <w:t>S/N</w:t>
            </w:r>
          </w:p>
        </w:tc>
        <w:tc>
          <w:tcPr>
            <w:tcW w:w="5461" w:type="dxa"/>
            <w:tcBorders>
              <w:top w:val="single" w:sz="4" w:space="0" w:color="auto"/>
              <w:left w:val="single" w:sz="4" w:space="0" w:color="auto"/>
              <w:bottom w:val="single" w:sz="4" w:space="0" w:color="auto"/>
              <w:right w:val="single" w:sz="4" w:space="0" w:color="auto"/>
            </w:tcBorders>
          </w:tcPr>
          <w:p w14:paraId="38E46BE4" w14:textId="323F3521" w:rsidR="001F20D7" w:rsidRDefault="001F20D7" w:rsidP="001F20D7">
            <w:pPr>
              <w:jc w:val="center"/>
            </w:pPr>
            <w:r w:rsidRPr="001F20D7">
              <w:rPr>
                <w:rFonts w:asciiTheme="majorBidi" w:hAnsiTheme="majorBidi" w:cstheme="majorBidi"/>
              </w:rPr>
              <w:t>Work related WMSDs</w:t>
            </w:r>
          </w:p>
        </w:tc>
        <w:tc>
          <w:tcPr>
            <w:tcW w:w="2854" w:type="dxa"/>
            <w:gridSpan w:val="2"/>
            <w:tcBorders>
              <w:top w:val="single" w:sz="4" w:space="0" w:color="auto"/>
              <w:left w:val="single" w:sz="4" w:space="0" w:color="auto"/>
              <w:bottom w:val="single" w:sz="4" w:space="0" w:color="auto"/>
              <w:right w:val="single" w:sz="4" w:space="0" w:color="auto"/>
            </w:tcBorders>
          </w:tcPr>
          <w:p w14:paraId="2E0BEC0F" w14:textId="01DCC3CD" w:rsidR="001F20D7" w:rsidRDefault="001F20D7" w:rsidP="001F20D7">
            <w:pPr>
              <w:jc w:val="center"/>
            </w:pPr>
            <w:r>
              <w:t>Yes</w:t>
            </w:r>
          </w:p>
        </w:tc>
      </w:tr>
      <w:tr w:rsidR="001F20D7" w14:paraId="38E2453F" w14:textId="77777777" w:rsidTr="001F20D7">
        <w:tc>
          <w:tcPr>
            <w:tcW w:w="704" w:type="dxa"/>
            <w:tcBorders>
              <w:top w:val="single" w:sz="4" w:space="0" w:color="auto"/>
              <w:left w:val="single" w:sz="4" w:space="0" w:color="auto"/>
              <w:bottom w:val="single" w:sz="4" w:space="0" w:color="auto"/>
              <w:right w:val="single" w:sz="4" w:space="0" w:color="auto"/>
            </w:tcBorders>
            <w:hideMark/>
          </w:tcPr>
          <w:p w14:paraId="36A2E0E4" w14:textId="77777777" w:rsidR="001F20D7" w:rsidRDefault="001F20D7">
            <w:r>
              <w:t>1</w:t>
            </w:r>
          </w:p>
        </w:tc>
        <w:tc>
          <w:tcPr>
            <w:tcW w:w="5461" w:type="dxa"/>
            <w:tcBorders>
              <w:top w:val="single" w:sz="4" w:space="0" w:color="auto"/>
              <w:left w:val="single" w:sz="4" w:space="0" w:color="auto"/>
              <w:bottom w:val="single" w:sz="4" w:space="0" w:color="auto"/>
              <w:right w:val="single" w:sz="4" w:space="0" w:color="auto"/>
            </w:tcBorders>
          </w:tcPr>
          <w:p w14:paraId="219A5CA7" w14:textId="0C70F939" w:rsidR="001F20D7" w:rsidRDefault="00B117C7">
            <w:r>
              <w:t>Leg pain</w:t>
            </w:r>
          </w:p>
        </w:tc>
        <w:tc>
          <w:tcPr>
            <w:tcW w:w="1409" w:type="dxa"/>
            <w:tcBorders>
              <w:top w:val="single" w:sz="4" w:space="0" w:color="auto"/>
              <w:left w:val="single" w:sz="4" w:space="0" w:color="auto"/>
              <w:bottom w:val="single" w:sz="4" w:space="0" w:color="auto"/>
              <w:right w:val="single" w:sz="4" w:space="0" w:color="auto"/>
            </w:tcBorders>
            <w:hideMark/>
          </w:tcPr>
          <w:p w14:paraId="39E133A2" w14:textId="77777777" w:rsidR="001F20D7" w:rsidRDefault="001F20D7">
            <w:r>
              <w:t>Nos.</w:t>
            </w:r>
          </w:p>
        </w:tc>
        <w:tc>
          <w:tcPr>
            <w:tcW w:w="1445" w:type="dxa"/>
            <w:tcBorders>
              <w:top w:val="single" w:sz="4" w:space="0" w:color="auto"/>
              <w:left w:val="single" w:sz="4" w:space="0" w:color="auto"/>
              <w:bottom w:val="single" w:sz="4" w:space="0" w:color="auto"/>
              <w:right w:val="single" w:sz="4" w:space="0" w:color="auto"/>
            </w:tcBorders>
            <w:hideMark/>
          </w:tcPr>
          <w:p w14:paraId="0F8693D6" w14:textId="77777777" w:rsidR="001F20D7" w:rsidRDefault="001F20D7">
            <w:r>
              <w:t>Percentage</w:t>
            </w:r>
          </w:p>
        </w:tc>
      </w:tr>
      <w:tr w:rsidR="001F20D7" w14:paraId="5AB90F57" w14:textId="77777777" w:rsidTr="001F20D7">
        <w:tc>
          <w:tcPr>
            <w:tcW w:w="704" w:type="dxa"/>
            <w:tcBorders>
              <w:top w:val="single" w:sz="4" w:space="0" w:color="auto"/>
              <w:left w:val="single" w:sz="4" w:space="0" w:color="auto"/>
              <w:bottom w:val="single" w:sz="4" w:space="0" w:color="auto"/>
              <w:right w:val="single" w:sz="4" w:space="0" w:color="auto"/>
            </w:tcBorders>
            <w:hideMark/>
          </w:tcPr>
          <w:p w14:paraId="5B8746D2" w14:textId="77777777" w:rsidR="001F20D7" w:rsidRDefault="001F20D7">
            <w:r>
              <w:t>2</w:t>
            </w:r>
          </w:p>
        </w:tc>
        <w:tc>
          <w:tcPr>
            <w:tcW w:w="5461" w:type="dxa"/>
            <w:tcBorders>
              <w:top w:val="single" w:sz="4" w:space="0" w:color="auto"/>
              <w:left w:val="single" w:sz="4" w:space="0" w:color="auto"/>
              <w:bottom w:val="single" w:sz="4" w:space="0" w:color="auto"/>
              <w:right w:val="single" w:sz="4" w:space="0" w:color="auto"/>
            </w:tcBorders>
          </w:tcPr>
          <w:p w14:paraId="6FB4C452" w14:textId="4236F87D" w:rsidR="001F20D7" w:rsidRDefault="00B117C7">
            <w:r>
              <w:t>Waist pain</w:t>
            </w:r>
          </w:p>
        </w:tc>
        <w:tc>
          <w:tcPr>
            <w:tcW w:w="1409" w:type="dxa"/>
            <w:tcBorders>
              <w:top w:val="single" w:sz="4" w:space="0" w:color="auto"/>
              <w:left w:val="single" w:sz="4" w:space="0" w:color="auto"/>
              <w:bottom w:val="single" w:sz="4" w:space="0" w:color="auto"/>
              <w:right w:val="single" w:sz="4" w:space="0" w:color="auto"/>
            </w:tcBorders>
            <w:hideMark/>
          </w:tcPr>
          <w:p w14:paraId="04DC7C6C" w14:textId="77777777" w:rsidR="001F20D7" w:rsidRDefault="001F20D7">
            <w:r>
              <w:t>4</w:t>
            </w:r>
          </w:p>
        </w:tc>
        <w:tc>
          <w:tcPr>
            <w:tcW w:w="1445" w:type="dxa"/>
            <w:tcBorders>
              <w:top w:val="single" w:sz="4" w:space="0" w:color="auto"/>
              <w:left w:val="single" w:sz="4" w:space="0" w:color="auto"/>
              <w:bottom w:val="single" w:sz="4" w:space="0" w:color="auto"/>
              <w:right w:val="single" w:sz="4" w:space="0" w:color="auto"/>
            </w:tcBorders>
            <w:hideMark/>
          </w:tcPr>
          <w:p w14:paraId="199DEDD0" w14:textId="77777777" w:rsidR="001F20D7" w:rsidRDefault="001F20D7">
            <w:r>
              <w:t>12.12%</w:t>
            </w:r>
          </w:p>
        </w:tc>
      </w:tr>
      <w:tr w:rsidR="001F20D7" w14:paraId="45C8362A" w14:textId="77777777" w:rsidTr="001F20D7">
        <w:tc>
          <w:tcPr>
            <w:tcW w:w="704" w:type="dxa"/>
            <w:tcBorders>
              <w:top w:val="single" w:sz="4" w:space="0" w:color="auto"/>
              <w:left w:val="single" w:sz="4" w:space="0" w:color="auto"/>
              <w:bottom w:val="single" w:sz="4" w:space="0" w:color="auto"/>
              <w:right w:val="single" w:sz="4" w:space="0" w:color="auto"/>
            </w:tcBorders>
            <w:hideMark/>
          </w:tcPr>
          <w:p w14:paraId="088E6117" w14:textId="77777777" w:rsidR="001F20D7" w:rsidRDefault="001F20D7">
            <w:r>
              <w:t>3</w:t>
            </w:r>
          </w:p>
        </w:tc>
        <w:tc>
          <w:tcPr>
            <w:tcW w:w="5461" w:type="dxa"/>
            <w:tcBorders>
              <w:top w:val="single" w:sz="4" w:space="0" w:color="auto"/>
              <w:left w:val="single" w:sz="4" w:space="0" w:color="auto"/>
              <w:bottom w:val="single" w:sz="4" w:space="0" w:color="auto"/>
              <w:right w:val="single" w:sz="4" w:space="0" w:color="auto"/>
            </w:tcBorders>
          </w:tcPr>
          <w:p w14:paraId="592F52B8" w14:textId="63A775A1" w:rsidR="001F20D7" w:rsidRDefault="00B117C7">
            <w:r>
              <w:t>Neck stiffness</w:t>
            </w:r>
          </w:p>
        </w:tc>
        <w:tc>
          <w:tcPr>
            <w:tcW w:w="1409" w:type="dxa"/>
            <w:tcBorders>
              <w:top w:val="single" w:sz="4" w:space="0" w:color="auto"/>
              <w:left w:val="single" w:sz="4" w:space="0" w:color="auto"/>
              <w:bottom w:val="single" w:sz="4" w:space="0" w:color="auto"/>
              <w:right w:val="single" w:sz="4" w:space="0" w:color="auto"/>
            </w:tcBorders>
            <w:hideMark/>
          </w:tcPr>
          <w:p w14:paraId="078552DC" w14:textId="77777777" w:rsidR="001F20D7" w:rsidRDefault="001F20D7">
            <w:r>
              <w:t>8</w:t>
            </w:r>
          </w:p>
        </w:tc>
        <w:tc>
          <w:tcPr>
            <w:tcW w:w="1445" w:type="dxa"/>
            <w:tcBorders>
              <w:top w:val="single" w:sz="4" w:space="0" w:color="auto"/>
              <w:left w:val="single" w:sz="4" w:space="0" w:color="auto"/>
              <w:bottom w:val="single" w:sz="4" w:space="0" w:color="auto"/>
              <w:right w:val="single" w:sz="4" w:space="0" w:color="auto"/>
            </w:tcBorders>
            <w:hideMark/>
          </w:tcPr>
          <w:p w14:paraId="20C8789F" w14:textId="77777777" w:rsidR="001F20D7" w:rsidRDefault="001F20D7">
            <w:r>
              <w:t>24.24%</w:t>
            </w:r>
          </w:p>
        </w:tc>
      </w:tr>
      <w:tr w:rsidR="001F20D7" w14:paraId="3143A5D9" w14:textId="77777777" w:rsidTr="001F20D7">
        <w:tc>
          <w:tcPr>
            <w:tcW w:w="704" w:type="dxa"/>
            <w:tcBorders>
              <w:top w:val="single" w:sz="4" w:space="0" w:color="auto"/>
              <w:left w:val="single" w:sz="4" w:space="0" w:color="auto"/>
              <w:bottom w:val="single" w:sz="4" w:space="0" w:color="auto"/>
              <w:right w:val="single" w:sz="4" w:space="0" w:color="auto"/>
            </w:tcBorders>
            <w:hideMark/>
          </w:tcPr>
          <w:p w14:paraId="2CD2D143" w14:textId="77777777" w:rsidR="001F20D7" w:rsidRDefault="001F20D7">
            <w:r>
              <w:t>4</w:t>
            </w:r>
          </w:p>
        </w:tc>
        <w:tc>
          <w:tcPr>
            <w:tcW w:w="5461" w:type="dxa"/>
            <w:tcBorders>
              <w:top w:val="single" w:sz="4" w:space="0" w:color="auto"/>
              <w:left w:val="single" w:sz="4" w:space="0" w:color="auto"/>
              <w:bottom w:val="single" w:sz="4" w:space="0" w:color="auto"/>
              <w:right w:val="single" w:sz="4" w:space="0" w:color="auto"/>
            </w:tcBorders>
          </w:tcPr>
          <w:p w14:paraId="2EB2AF50" w14:textId="28DEFBBC" w:rsidR="001F20D7" w:rsidRDefault="00B117C7">
            <w:r>
              <w:t xml:space="preserve">Arms pain </w:t>
            </w:r>
          </w:p>
        </w:tc>
        <w:tc>
          <w:tcPr>
            <w:tcW w:w="1409" w:type="dxa"/>
            <w:tcBorders>
              <w:top w:val="single" w:sz="4" w:space="0" w:color="auto"/>
              <w:left w:val="single" w:sz="4" w:space="0" w:color="auto"/>
              <w:bottom w:val="single" w:sz="4" w:space="0" w:color="auto"/>
              <w:right w:val="single" w:sz="4" w:space="0" w:color="auto"/>
            </w:tcBorders>
            <w:hideMark/>
          </w:tcPr>
          <w:p w14:paraId="17FC5DD7" w14:textId="77777777" w:rsidR="001F20D7" w:rsidRDefault="001F20D7">
            <w:r>
              <w:t>2</w:t>
            </w:r>
          </w:p>
        </w:tc>
        <w:tc>
          <w:tcPr>
            <w:tcW w:w="1445" w:type="dxa"/>
            <w:tcBorders>
              <w:top w:val="single" w:sz="4" w:space="0" w:color="auto"/>
              <w:left w:val="single" w:sz="4" w:space="0" w:color="auto"/>
              <w:bottom w:val="single" w:sz="4" w:space="0" w:color="auto"/>
              <w:right w:val="single" w:sz="4" w:space="0" w:color="auto"/>
            </w:tcBorders>
            <w:hideMark/>
          </w:tcPr>
          <w:p w14:paraId="47A8C969" w14:textId="77777777" w:rsidR="001F20D7" w:rsidRDefault="001F20D7">
            <w:r>
              <w:t>6.06%</w:t>
            </w:r>
          </w:p>
        </w:tc>
      </w:tr>
      <w:tr w:rsidR="001F20D7" w14:paraId="73FA459A" w14:textId="77777777" w:rsidTr="001F20D7">
        <w:tc>
          <w:tcPr>
            <w:tcW w:w="704" w:type="dxa"/>
            <w:tcBorders>
              <w:top w:val="single" w:sz="4" w:space="0" w:color="auto"/>
              <w:left w:val="single" w:sz="4" w:space="0" w:color="auto"/>
              <w:bottom w:val="single" w:sz="4" w:space="0" w:color="auto"/>
              <w:right w:val="single" w:sz="4" w:space="0" w:color="auto"/>
            </w:tcBorders>
            <w:hideMark/>
          </w:tcPr>
          <w:p w14:paraId="0B3E5478" w14:textId="77777777" w:rsidR="001F20D7" w:rsidRDefault="001F20D7">
            <w:r>
              <w:t>5</w:t>
            </w:r>
          </w:p>
        </w:tc>
        <w:tc>
          <w:tcPr>
            <w:tcW w:w="5461" w:type="dxa"/>
            <w:tcBorders>
              <w:top w:val="single" w:sz="4" w:space="0" w:color="auto"/>
              <w:left w:val="single" w:sz="4" w:space="0" w:color="auto"/>
              <w:bottom w:val="single" w:sz="4" w:space="0" w:color="auto"/>
              <w:right w:val="single" w:sz="4" w:space="0" w:color="auto"/>
            </w:tcBorders>
          </w:tcPr>
          <w:p w14:paraId="713B42E0" w14:textId="6ACB3293" w:rsidR="001F20D7" w:rsidRDefault="00B117C7">
            <w:r>
              <w:t>Legs pain</w:t>
            </w:r>
          </w:p>
        </w:tc>
        <w:tc>
          <w:tcPr>
            <w:tcW w:w="1409" w:type="dxa"/>
            <w:tcBorders>
              <w:top w:val="single" w:sz="4" w:space="0" w:color="auto"/>
              <w:left w:val="single" w:sz="4" w:space="0" w:color="auto"/>
              <w:bottom w:val="single" w:sz="4" w:space="0" w:color="auto"/>
              <w:right w:val="single" w:sz="4" w:space="0" w:color="auto"/>
            </w:tcBorders>
            <w:hideMark/>
          </w:tcPr>
          <w:p w14:paraId="09818FED" w14:textId="77777777" w:rsidR="001F20D7" w:rsidRDefault="001F20D7">
            <w:r>
              <w:t>3</w:t>
            </w:r>
          </w:p>
        </w:tc>
        <w:tc>
          <w:tcPr>
            <w:tcW w:w="1445" w:type="dxa"/>
            <w:tcBorders>
              <w:top w:val="single" w:sz="4" w:space="0" w:color="auto"/>
              <w:left w:val="single" w:sz="4" w:space="0" w:color="auto"/>
              <w:bottom w:val="single" w:sz="4" w:space="0" w:color="auto"/>
              <w:right w:val="single" w:sz="4" w:space="0" w:color="auto"/>
            </w:tcBorders>
            <w:hideMark/>
          </w:tcPr>
          <w:p w14:paraId="4A7B3703" w14:textId="2D32208D" w:rsidR="001F20D7" w:rsidRDefault="001F20D7">
            <w:r>
              <w:t>9.09</w:t>
            </w:r>
            <w:r w:rsidR="00B117C7">
              <w:t>%</w:t>
            </w:r>
          </w:p>
        </w:tc>
      </w:tr>
      <w:tr w:rsidR="00B117C7" w14:paraId="19918A72" w14:textId="77777777" w:rsidTr="001F20D7">
        <w:tc>
          <w:tcPr>
            <w:tcW w:w="704" w:type="dxa"/>
            <w:tcBorders>
              <w:top w:val="single" w:sz="4" w:space="0" w:color="auto"/>
              <w:left w:val="single" w:sz="4" w:space="0" w:color="auto"/>
              <w:bottom w:val="single" w:sz="4" w:space="0" w:color="auto"/>
              <w:right w:val="single" w:sz="4" w:space="0" w:color="auto"/>
            </w:tcBorders>
            <w:hideMark/>
          </w:tcPr>
          <w:p w14:paraId="634D2B24" w14:textId="77777777" w:rsidR="00B117C7" w:rsidRDefault="00B117C7" w:rsidP="00B117C7">
            <w:r>
              <w:t>6</w:t>
            </w:r>
          </w:p>
        </w:tc>
        <w:tc>
          <w:tcPr>
            <w:tcW w:w="5461" w:type="dxa"/>
            <w:tcBorders>
              <w:top w:val="single" w:sz="4" w:space="0" w:color="auto"/>
              <w:left w:val="single" w:sz="4" w:space="0" w:color="auto"/>
              <w:bottom w:val="single" w:sz="4" w:space="0" w:color="auto"/>
              <w:right w:val="single" w:sz="4" w:space="0" w:color="auto"/>
            </w:tcBorders>
          </w:tcPr>
          <w:p w14:paraId="227CEA35" w14:textId="4D125E5A" w:rsidR="00B117C7" w:rsidRDefault="00B117C7" w:rsidP="00B117C7">
            <w:r>
              <w:t>Neck pain</w:t>
            </w:r>
          </w:p>
        </w:tc>
        <w:tc>
          <w:tcPr>
            <w:tcW w:w="1409" w:type="dxa"/>
            <w:tcBorders>
              <w:top w:val="single" w:sz="4" w:space="0" w:color="auto"/>
              <w:left w:val="single" w:sz="4" w:space="0" w:color="auto"/>
              <w:bottom w:val="single" w:sz="4" w:space="0" w:color="auto"/>
              <w:right w:val="single" w:sz="4" w:space="0" w:color="auto"/>
            </w:tcBorders>
            <w:hideMark/>
          </w:tcPr>
          <w:p w14:paraId="2D31BCD6" w14:textId="77777777" w:rsidR="00B117C7" w:rsidRDefault="00B117C7" w:rsidP="00B117C7">
            <w:r>
              <w:t>1</w:t>
            </w:r>
          </w:p>
        </w:tc>
        <w:tc>
          <w:tcPr>
            <w:tcW w:w="1445" w:type="dxa"/>
            <w:tcBorders>
              <w:top w:val="single" w:sz="4" w:space="0" w:color="auto"/>
              <w:left w:val="single" w:sz="4" w:space="0" w:color="auto"/>
              <w:bottom w:val="single" w:sz="4" w:space="0" w:color="auto"/>
              <w:right w:val="single" w:sz="4" w:space="0" w:color="auto"/>
            </w:tcBorders>
            <w:hideMark/>
          </w:tcPr>
          <w:p w14:paraId="68261F74" w14:textId="771796B6" w:rsidR="00B117C7" w:rsidRDefault="00B117C7" w:rsidP="00B117C7">
            <w:r>
              <w:t>3.03%</w:t>
            </w:r>
          </w:p>
        </w:tc>
      </w:tr>
      <w:tr w:rsidR="00B117C7" w14:paraId="0D93A7D9" w14:textId="77777777" w:rsidTr="001F20D7">
        <w:tc>
          <w:tcPr>
            <w:tcW w:w="704" w:type="dxa"/>
            <w:tcBorders>
              <w:top w:val="single" w:sz="4" w:space="0" w:color="auto"/>
              <w:left w:val="single" w:sz="4" w:space="0" w:color="auto"/>
              <w:bottom w:val="single" w:sz="4" w:space="0" w:color="auto"/>
              <w:right w:val="single" w:sz="4" w:space="0" w:color="auto"/>
            </w:tcBorders>
            <w:hideMark/>
          </w:tcPr>
          <w:p w14:paraId="7F790111" w14:textId="77777777" w:rsidR="00B117C7" w:rsidRDefault="00B117C7" w:rsidP="00B117C7">
            <w:r>
              <w:t>7</w:t>
            </w:r>
          </w:p>
        </w:tc>
        <w:tc>
          <w:tcPr>
            <w:tcW w:w="5461" w:type="dxa"/>
            <w:tcBorders>
              <w:top w:val="single" w:sz="4" w:space="0" w:color="auto"/>
              <w:left w:val="single" w:sz="4" w:space="0" w:color="auto"/>
              <w:bottom w:val="single" w:sz="4" w:space="0" w:color="auto"/>
              <w:right w:val="single" w:sz="4" w:space="0" w:color="auto"/>
            </w:tcBorders>
          </w:tcPr>
          <w:p w14:paraId="602AD838" w14:textId="1F01A97D" w:rsidR="00B117C7" w:rsidRDefault="00B117C7" w:rsidP="00B117C7">
            <w:r>
              <w:t>Back pain</w:t>
            </w:r>
          </w:p>
        </w:tc>
        <w:tc>
          <w:tcPr>
            <w:tcW w:w="1409" w:type="dxa"/>
            <w:tcBorders>
              <w:top w:val="single" w:sz="4" w:space="0" w:color="auto"/>
              <w:left w:val="single" w:sz="4" w:space="0" w:color="auto"/>
              <w:bottom w:val="single" w:sz="4" w:space="0" w:color="auto"/>
              <w:right w:val="single" w:sz="4" w:space="0" w:color="auto"/>
            </w:tcBorders>
            <w:hideMark/>
          </w:tcPr>
          <w:p w14:paraId="66B5BDAC" w14:textId="77777777" w:rsidR="00B117C7" w:rsidRDefault="00B117C7" w:rsidP="00B117C7">
            <w:r>
              <w:t>4</w:t>
            </w:r>
          </w:p>
        </w:tc>
        <w:tc>
          <w:tcPr>
            <w:tcW w:w="1445" w:type="dxa"/>
            <w:tcBorders>
              <w:top w:val="single" w:sz="4" w:space="0" w:color="auto"/>
              <w:left w:val="single" w:sz="4" w:space="0" w:color="auto"/>
              <w:bottom w:val="single" w:sz="4" w:space="0" w:color="auto"/>
              <w:right w:val="single" w:sz="4" w:space="0" w:color="auto"/>
            </w:tcBorders>
            <w:hideMark/>
          </w:tcPr>
          <w:p w14:paraId="653A6DD0" w14:textId="77777777" w:rsidR="00B117C7" w:rsidRDefault="00B117C7" w:rsidP="00B117C7">
            <w:r>
              <w:t>12.12%</w:t>
            </w:r>
          </w:p>
        </w:tc>
      </w:tr>
      <w:tr w:rsidR="00B117C7" w14:paraId="38F97669" w14:textId="77777777" w:rsidTr="001F20D7">
        <w:tc>
          <w:tcPr>
            <w:tcW w:w="704" w:type="dxa"/>
            <w:tcBorders>
              <w:top w:val="single" w:sz="4" w:space="0" w:color="auto"/>
              <w:left w:val="single" w:sz="4" w:space="0" w:color="auto"/>
              <w:bottom w:val="single" w:sz="4" w:space="0" w:color="auto"/>
              <w:right w:val="single" w:sz="4" w:space="0" w:color="auto"/>
            </w:tcBorders>
            <w:hideMark/>
          </w:tcPr>
          <w:p w14:paraId="749AD6CB" w14:textId="77777777" w:rsidR="00B117C7" w:rsidRDefault="00B117C7" w:rsidP="00B117C7">
            <w:r>
              <w:t>8</w:t>
            </w:r>
          </w:p>
        </w:tc>
        <w:tc>
          <w:tcPr>
            <w:tcW w:w="5461" w:type="dxa"/>
            <w:tcBorders>
              <w:top w:val="single" w:sz="4" w:space="0" w:color="auto"/>
              <w:left w:val="single" w:sz="4" w:space="0" w:color="auto"/>
              <w:bottom w:val="single" w:sz="4" w:space="0" w:color="auto"/>
              <w:right w:val="single" w:sz="4" w:space="0" w:color="auto"/>
            </w:tcBorders>
          </w:tcPr>
          <w:p w14:paraId="732F14F7" w14:textId="0D0DBC3D" w:rsidR="00B117C7" w:rsidRDefault="00B117C7" w:rsidP="00B117C7">
            <w:r>
              <w:t>More than one of the above</w:t>
            </w:r>
          </w:p>
        </w:tc>
        <w:tc>
          <w:tcPr>
            <w:tcW w:w="1409" w:type="dxa"/>
            <w:tcBorders>
              <w:top w:val="single" w:sz="4" w:space="0" w:color="auto"/>
              <w:left w:val="single" w:sz="4" w:space="0" w:color="auto"/>
              <w:bottom w:val="single" w:sz="4" w:space="0" w:color="auto"/>
              <w:right w:val="single" w:sz="4" w:space="0" w:color="auto"/>
            </w:tcBorders>
            <w:hideMark/>
          </w:tcPr>
          <w:p w14:paraId="7044453C" w14:textId="77777777" w:rsidR="00B117C7" w:rsidRDefault="00B117C7" w:rsidP="00B117C7">
            <w:r>
              <w:t>6</w:t>
            </w:r>
          </w:p>
        </w:tc>
        <w:tc>
          <w:tcPr>
            <w:tcW w:w="1445" w:type="dxa"/>
            <w:tcBorders>
              <w:top w:val="single" w:sz="4" w:space="0" w:color="auto"/>
              <w:left w:val="single" w:sz="4" w:space="0" w:color="auto"/>
              <w:bottom w:val="single" w:sz="4" w:space="0" w:color="auto"/>
              <w:right w:val="single" w:sz="4" w:space="0" w:color="auto"/>
            </w:tcBorders>
            <w:hideMark/>
          </w:tcPr>
          <w:p w14:paraId="0620F23B" w14:textId="77777777" w:rsidR="00B117C7" w:rsidRDefault="00B117C7" w:rsidP="00B117C7">
            <w:r>
              <w:t>18.18%</w:t>
            </w:r>
          </w:p>
        </w:tc>
      </w:tr>
      <w:tr w:rsidR="00B117C7" w14:paraId="158386D8" w14:textId="77777777" w:rsidTr="001F20D7">
        <w:tc>
          <w:tcPr>
            <w:tcW w:w="704" w:type="dxa"/>
            <w:tcBorders>
              <w:top w:val="single" w:sz="4" w:space="0" w:color="auto"/>
              <w:left w:val="single" w:sz="4" w:space="0" w:color="auto"/>
              <w:bottom w:val="single" w:sz="4" w:space="0" w:color="auto"/>
              <w:right w:val="single" w:sz="4" w:space="0" w:color="auto"/>
            </w:tcBorders>
            <w:hideMark/>
          </w:tcPr>
          <w:p w14:paraId="55405DBB" w14:textId="77777777" w:rsidR="00B117C7" w:rsidRDefault="00B117C7" w:rsidP="00B117C7">
            <w:r>
              <w:t>9</w:t>
            </w:r>
          </w:p>
        </w:tc>
        <w:tc>
          <w:tcPr>
            <w:tcW w:w="5461" w:type="dxa"/>
            <w:tcBorders>
              <w:top w:val="single" w:sz="4" w:space="0" w:color="auto"/>
              <w:left w:val="single" w:sz="4" w:space="0" w:color="auto"/>
              <w:bottom w:val="single" w:sz="4" w:space="0" w:color="auto"/>
              <w:right w:val="single" w:sz="4" w:space="0" w:color="auto"/>
            </w:tcBorders>
          </w:tcPr>
          <w:p w14:paraId="2158A2A1" w14:textId="03657433" w:rsidR="00B117C7" w:rsidRDefault="00B117C7" w:rsidP="00B117C7">
            <w:r>
              <w:t>No pain in any of the above</w:t>
            </w:r>
          </w:p>
        </w:tc>
        <w:tc>
          <w:tcPr>
            <w:tcW w:w="1409" w:type="dxa"/>
            <w:tcBorders>
              <w:top w:val="single" w:sz="4" w:space="0" w:color="auto"/>
              <w:left w:val="single" w:sz="4" w:space="0" w:color="auto"/>
              <w:bottom w:val="single" w:sz="4" w:space="0" w:color="auto"/>
              <w:right w:val="single" w:sz="4" w:space="0" w:color="auto"/>
            </w:tcBorders>
            <w:hideMark/>
          </w:tcPr>
          <w:p w14:paraId="6063D034" w14:textId="77777777" w:rsidR="00B117C7" w:rsidRDefault="00B117C7" w:rsidP="00B117C7">
            <w:r>
              <w:t>5</w:t>
            </w:r>
          </w:p>
        </w:tc>
        <w:tc>
          <w:tcPr>
            <w:tcW w:w="1445" w:type="dxa"/>
            <w:tcBorders>
              <w:top w:val="single" w:sz="4" w:space="0" w:color="auto"/>
              <w:left w:val="single" w:sz="4" w:space="0" w:color="auto"/>
              <w:bottom w:val="single" w:sz="4" w:space="0" w:color="auto"/>
              <w:right w:val="single" w:sz="4" w:space="0" w:color="auto"/>
            </w:tcBorders>
            <w:hideMark/>
          </w:tcPr>
          <w:p w14:paraId="7037534C" w14:textId="77777777" w:rsidR="00B117C7" w:rsidRDefault="00B117C7" w:rsidP="00B117C7">
            <w:r>
              <w:t>15.15%</w:t>
            </w:r>
          </w:p>
        </w:tc>
      </w:tr>
      <w:tr w:rsidR="00B117C7" w14:paraId="06E41C1B" w14:textId="77777777" w:rsidTr="001F20D7">
        <w:tc>
          <w:tcPr>
            <w:tcW w:w="6165" w:type="dxa"/>
            <w:gridSpan w:val="2"/>
            <w:tcBorders>
              <w:top w:val="single" w:sz="4" w:space="0" w:color="auto"/>
              <w:left w:val="single" w:sz="4" w:space="0" w:color="auto"/>
              <w:bottom w:val="single" w:sz="4" w:space="0" w:color="auto"/>
              <w:right w:val="single" w:sz="4" w:space="0" w:color="auto"/>
            </w:tcBorders>
            <w:hideMark/>
          </w:tcPr>
          <w:p w14:paraId="71D8C63C" w14:textId="77777777" w:rsidR="00B117C7" w:rsidRDefault="00B117C7" w:rsidP="00B117C7">
            <w:r>
              <w:t xml:space="preserve">Totals </w:t>
            </w:r>
          </w:p>
        </w:tc>
        <w:tc>
          <w:tcPr>
            <w:tcW w:w="1409" w:type="dxa"/>
            <w:tcBorders>
              <w:top w:val="single" w:sz="4" w:space="0" w:color="auto"/>
              <w:left w:val="single" w:sz="4" w:space="0" w:color="auto"/>
              <w:bottom w:val="single" w:sz="4" w:space="0" w:color="auto"/>
              <w:right w:val="single" w:sz="4" w:space="0" w:color="auto"/>
            </w:tcBorders>
            <w:hideMark/>
          </w:tcPr>
          <w:p w14:paraId="2439EDB9" w14:textId="77777777" w:rsidR="00B117C7" w:rsidRDefault="00B117C7" w:rsidP="00B117C7">
            <w:r>
              <w:t>33</w:t>
            </w:r>
          </w:p>
        </w:tc>
        <w:tc>
          <w:tcPr>
            <w:tcW w:w="1445" w:type="dxa"/>
            <w:tcBorders>
              <w:top w:val="single" w:sz="4" w:space="0" w:color="auto"/>
              <w:left w:val="single" w:sz="4" w:space="0" w:color="auto"/>
              <w:bottom w:val="single" w:sz="4" w:space="0" w:color="auto"/>
              <w:right w:val="single" w:sz="4" w:space="0" w:color="auto"/>
            </w:tcBorders>
            <w:hideMark/>
          </w:tcPr>
          <w:p w14:paraId="5D61AAD9" w14:textId="77777777" w:rsidR="00B117C7" w:rsidRDefault="00B117C7" w:rsidP="00B117C7">
            <w:r>
              <w:t>99.99%</w:t>
            </w:r>
          </w:p>
        </w:tc>
      </w:tr>
    </w:tbl>
    <w:p w14:paraId="180D8B8D" w14:textId="512A01B2" w:rsidR="00F84F1E" w:rsidRPr="00F84F1E" w:rsidRDefault="00F84F1E" w:rsidP="009F29BA">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3 shows that majority (</w:t>
      </w:r>
      <w:r w:rsidR="00B117C7">
        <w:rPr>
          <w:rFonts w:asciiTheme="majorBidi" w:hAnsiTheme="majorBidi" w:cstheme="majorBidi"/>
          <w:sz w:val="28"/>
          <w:szCs w:val="28"/>
        </w:rPr>
        <w:t>24.24</w:t>
      </w:r>
      <w:r w:rsidRPr="00F84F1E">
        <w:rPr>
          <w:rFonts w:asciiTheme="majorBidi" w:hAnsiTheme="majorBidi" w:cstheme="majorBidi"/>
          <w:sz w:val="28"/>
          <w:szCs w:val="28"/>
        </w:rPr>
        <w:t xml:space="preserve">%) of the </w:t>
      </w:r>
      <w:r w:rsidR="00B117C7">
        <w:rPr>
          <w:rFonts w:asciiTheme="majorBidi" w:hAnsiTheme="majorBidi" w:cstheme="majorBidi"/>
          <w:sz w:val="28"/>
          <w:szCs w:val="28"/>
        </w:rPr>
        <w:t>sample</w:t>
      </w:r>
      <w:r w:rsidRPr="00F84F1E">
        <w:rPr>
          <w:rFonts w:asciiTheme="majorBidi" w:hAnsiTheme="majorBidi" w:cstheme="majorBidi"/>
          <w:sz w:val="28"/>
          <w:szCs w:val="28"/>
        </w:rPr>
        <w:t xml:space="preserve"> suffer</w:t>
      </w:r>
      <w:r w:rsidR="009F29BA">
        <w:rPr>
          <w:rFonts w:asciiTheme="majorBidi" w:hAnsiTheme="majorBidi" w:cstheme="majorBidi"/>
          <w:sz w:val="28"/>
          <w:szCs w:val="28"/>
        </w:rPr>
        <w:t>s</w:t>
      </w:r>
      <w:r w:rsidRPr="00F84F1E">
        <w:rPr>
          <w:rFonts w:asciiTheme="majorBidi" w:hAnsiTheme="majorBidi" w:cstheme="majorBidi"/>
          <w:sz w:val="28"/>
          <w:szCs w:val="28"/>
        </w:rPr>
        <w:t xml:space="preserve"> waist pain while the least of them (</w:t>
      </w:r>
      <w:r w:rsidR="00B117C7">
        <w:rPr>
          <w:rFonts w:asciiTheme="majorBidi" w:hAnsiTheme="majorBidi" w:cstheme="majorBidi"/>
          <w:sz w:val="28"/>
          <w:szCs w:val="28"/>
        </w:rPr>
        <w:t>3.03</w:t>
      </w:r>
      <w:r w:rsidRPr="00F84F1E">
        <w:rPr>
          <w:rFonts w:asciiTheme="majorBidi" w:hAnsiTheme="majorBidi" w:cstheme="majorBidi"/>
          <w:sz w:val="28"/>
          <w:szCs w:val="28"/>
        </w:rPr>
        <w:t>%) suffer</w:t>
      </w:r>
      <w:r w:rsidR="009F29BA">
        <w:rPr>
          <w:rFonts w:asciiTheme="majorBidi" w:hAnsiTheme="majorBidi" w:cstheme="majorBidi"/>
          <w:sz w:val="28"/>
          <w:szCs w:val="28"/>
        </w:rPr>
        <w:t>s</w:t>
      </w:r>
      <w:r w:rsidRPr="00F84F1E">
        <w:rPr>
          <w:rFonts w:asciiTheme="majorBidi" w:hAnsiTheme="majorBidi" w:cstheme="majorBidi"/>
          <w:sz w:val="28"/>
          <w:szCs w:val="28"/>
        </w:rPr>
        <w:t xml:space="preserve"> </w:t>
      </w:r>
      <w:r w:rsidR="009F29BA" w:rsidRPr="00F84F1E">
        <w:rPr>
          <w:rFonts w:asciiTheme="majorBidi" w:hAnsiTheme="majorBidi" w:cstheme="majorBidi"/>
          <w:sz w:val="28"/>
          <w:szCs w:val="28"/>
        </w:rPr>
        <w:t xml:space="preserve">neck </w:t>
      </w:r>
      <w:r w:rsidRPr="00F84F1E">
        <w:rPr>
          <w:rFonts w:asciiTheme="majorBidi" w:hAnsiTheme="majorBidi" w:cstheme="majorBidi"/>
          <w:sz w:val="28"/>
          <w:szCs w:val="28"/>
        </w:rPr>
        <w:t xml:space="preserve">stiffness. </w:t>
      </w:r>
      <w:r w:rsidR="009F29BA">
        <w:rPr>
          <w:rFonts w:asciiTheme="majorBidi" w:hAnsiTheme="majorBidi" w:cstheme="majorBidi"/>
          <w:sz w:val="28"/>
          <w:szCs w:val="28"/>
        </w:rPr>
        <w:t>Only</w:t>
      </w:r>
      <w:r w:rsidRPr="00F84F1E">
        <w:rPr>
          <w:rFonts w:asciiTheme="majorBidi" w:hAnsiTheme="majorBidi" w:cstheme="majorBidi"/>
          <w:sz w:val="28"/>
          <w:szCs w:val="28"/>
        </w:rPr>
        <w:t xml:space="preserve"> </w:t>
      </w:r>
      <w:r w:rsidR="009F29BA">
        <w:rPr>
          <w:rFonts w:asciiTheme="majorBidi" w:hAnsiTheme="majorBidi" w:cstheme="majorBidi"/>
          <w:sz w:val="28"/>
          <w:szCs w:val="28"/>
        </w:rPr>
        <w:t>15.15</w:t>
      </w:r>
      <w:r w:rsidRPr="00F84F1E">
        <w:rPr>
          <w:rFonts w:asciiTheme="majorBidi" w:hAnsiTheme="majorBidi" w:cstheme="majorBidi"/>
          <w:sz w:val="28"/>
          <w:szCs w:val="28"/>
        </w:rPr>
        <w:t xml:space="preserve">% indicated that they </w:t>
      </w:r>
      <w:r w:rsidR="009F29BA">
        <w:rPr>
          <w:rFonts w:asciiTheme="majorBidi" w:hAnsiTheme="majorBidi" w:cstheme="majorBidi"/>
          <w:sz w:val="28"/>
          <w:szCs w:val="28"/>
        </w:rPr>
        <w:t>do</w:t>
      </w:r>
      <w:r w:rsidRPr="00F84F1E">
        <w:rPr>
          <w:rFonts w:asciiTheme="majorBidi" w:hAnsiTheme="majorBidi" w:cstheme="majorBidi"/>
          <w:sz w:val="28"/>
          <w:szCs w:val="28"/>
        </w:rPr>
        <w:t xml:space="preserve"> not feel pain in any part of their body.</w:t>
      </w:r>
    </w:p>
    <w:p w14:paraId="505A1194" w14:textId="77777777" w:rsidR="009F29BA" w:rsidRDefault="009F29BA" w:rsidP="00F84F1E">
      <w:pPr>
        <w:spacing w:line="360" w:lineRule="auto"/>
        <w:jc w:val="both"/>
        <w:rPr>
          <w:rFonts w:asciiTheme="majorBidi" w:hAnsiTheme="majorBidi" w:cstheme="majorBidi"/>
          <w:sz w:val="28"/>
          <w:szCs w:val="28"/>
        </w:rPr>
      </w:pPr>
    </w:p>
    <w:p w14:paraId="5AAF575E" w14:textId="538FD7E3"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4: Z-test results for significant difference in the ergonomic hazards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w:t>
      </w:r>
    </w:p>
    <w:p w14:paraId="13B7A55E"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based on gender</w:t>
      </w:r>
    </w:p>
    <w:p w14:paraId="074FB010"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Gender N </w:t>
      </w:r>
      <w:proofErr w:type="spellStart"/>
      <w:r w:rsidRPr="00F84F1E">
        <w:rPr>
          <w:rFonts w:asciiTheme="majorBidi" w:hAnsiTheme="majorBidi" w:cstheme="majorBidi"/>
          <w:sz w:val="28"/>
          <w:szCs w:val="28"/>
        </w:rPr>
        <w:t>Std.dev</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df</w:t>
      </w:r>
      <w:proofErr w:type="spellEnd"/>
      <w:r w:rsidRPr="00F84F1E">
        <w:rPr>
          <w:rFonts w:asciiTheme="majorBidi" w:hAnsiTheme="majorBidi" w:cstheme="majorBidi"/>
          <w:sz w:val="28"/>
          <w:szCs w:val="28"/>
        </w:rPr>
        <w:t xml:space="preserve"> Z Sig Dec</w:t>
      </w:r>
    </w:p>
    <w:p w14:paraId="1722100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Female 108 2.84 0.54 173 5.99 0.00 Rej.</w:t>
      </w:r>
    </w:p>
    <w:p w14:paraId="10CDE1EB"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Male 67 2.32 0.60</w:t>
      </w:r>
    </w:p>
    <w:p w14:paraId="4560B42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Table 4 shows that the mean for female respondents is 2.84±0.54. The mean for male respondents is </w:t>
      </w:r>
    </w:p>
    <w:p w14:paraId="29EB6C4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 xml:space="preserve">2.32±0.60. z = 5.99; P&lt;0.05. As the z-value is significant at 0.05 alpha level, the null hypothesis was </w:t>
      </w:r>
    </w:p>
    <w:p w14:paraId="47A66152"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rejected and the alternative hypothesis accepted. This implies that there is a significant difference in </w:t>
      </w:r>
    </w:p>
    <w:p w14:paraId="54F06C17" w14:textId="3DC86FCA"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the ergonomic hazards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DD376E">
        <w:rPr>
          <w:rFonts w:asciiTheme="majorBidi" w:hAnsiTheme="majorBidi" w:cstheme="majorBidi"/>
          <w:sz w:val="28"/>
          <w:szCs w:val="28"/>
        </w:rPr>
        <w:t xml:space="preserve">KFH Bitak Branch </w:t>
      </w:r>
      <w:r w:rsidRPr="00F84F1E">
        <w:rPr>
          <w:rFonts w:asciiTheme="majorBidi" w:hAnsiTheme="majorBidi" w:cstheme="majorBidi"/>
          <w:sz w:val="28"/>
          <w:szCs w:val="28"/>
        </w:rPr>
        <w:t xml:space="preserve">based on gender. </w:t>
      </w:r>
    </w:p>
    <w:p w14:paraId="266F9E60" w14:textId="2B7E1F78"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5: ANOVA results for significant difference in the ergonomic hazards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w:t>
      </w:r>
    </w:p>
    <w:p w14:paraId="231B918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based on age</w:t>
      </w:r>
    </w:p>
    <w:p w14:paraId="73ABD5C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Sum of </w:t>
      </w:r>
    </w:p>
    <w:p w14:paraId="2234B09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squares</w:t>
      </w:r>
    </w:p>
    <w:p w14:paraId="5A67A2BD" w14:textId="77777777" w:rsidR="00F84F1E" w:rsidRPr="00F84F1E" w:rsidRDefault="00F84F1E" w:rsidP="00F84F1E">
      <w:pPr>
        <w:spacing w:line="360" w:lineRule="auto"/>
        <w:jc w:val="both"/>
        <w:rPr>
          <w:rFonts w:asciiTheme="majorBidi" w:hAnsiTheme="majorBidi" w:cstheme="majorBidi"/>
          <w:sz w:val="28"/>
          <w:szCs w:val="28"/>
        </w:rPr>
      </w:pPr>
      <w:proofErr w:type="spellStart"/>
      <w:r w:rsidRPr="00F84F1E">
        <w:rPr>
          <w:rFonts w:asciiTheme="majorBidi" w:hAnsiTheme="majorBidi" w:cstheme="majorBidi"/>
          <w:sz w:val="28"/>
          <w:szCs w:val="28"/>
        </w:rPr>
        <w:t>Df</w:t>
      </w:r>
      <w:proofErr w:type="spellEnd"/>
      <w:r w:rsidRPr="00F84F1E">
        <w:rPr>
          <w:rFonts w:asciiTheme="majorBidi" w:hAnsiTheme="majorBidi" w:cstheme="majorBidi"/>
          <w:sz w:val="28"/>
          <w:szCs w:val="28"/>
        </w:rPr>
        <w:t xml:space="preserve"> Mean square F Sig</w:t>
      </w:r>
    </w:p>
    <w:p w14:paraId="54DB1F9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Between </w:t>
      </w:r>
    </w:p>
    <w:p w14:paraId="755822D8" w14:textId="4C8EDDC9"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Groups 20.437 3 6.812 </w:t>
      </w:r>
      <w:r w:rsidR="00DD376E">
        <w:rPr>
          <w:rFonts w:asciiTheme="majorBidi" w:hAnsiTheme="majorBidi" w:cstheme="majorBidi"/>
          <w:sz w:val="28"/>
          <w:szCs w:val="28"/>
        </w:rPr>
        <w:t>25.33</w:t>
      </w:r>
      <w:r w:rsidRPr="00F84F1E">
        <w:rPr>
          <w:rFonts w:asciiTheme="majorBidi" w:hAnsiTheme="majorBidi" w:cstheme="majorBidi"/>
          <w:sz w:val="28"/>
          <w:szCs w:val="28"/>
        </w:rPr>
        <w:t>3 0.00</w:t>
      </w:r>
    </w:p>
    <w:p w14:paraId="513DB8B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Within </w:t>
      </w:r>
    </w:p>
    <w:p w14:paraId="47E55007"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Groups 45.821 171 0.268</w:t>
      </w:r>
    </w:p>
    <w:p w14:paraId="433BF1D0"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Total 66.258 174</w:t>
      </w:r>
    </w:p>
    <w:p w14:paraId="6DB88729" w14:textId="53E2BB9A"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Table 5 shows that </w:t>
      </w:r>
      <w:proofErr w:type="gramStart"/>
      <w:r w:rsidRPr="00F84F1E">
        <w:rPr>
          <w:rFonts w:asciiTheme="majorBidi" w:hAnsiTheme="majorBidi" w:cstheme="majorBidi"/>
          <w:sz w:val="28"/>
          <w:szCs w:val="28"/>
        </w:rPr>
        <w:t>F{</w:t>
      </w:r>
      <w:proofErr w:type="gramEnd"/>
      <w:r w:rsidR="00DD376E">
        <w:rPr>
          <w:rFonts w:asciiTheme="majorBidi" w:hAnsiTheme="majorBidi" w:cstheme="majorBidi"/>
          <w:sz w:val="28"/>
          <w:szCs w:val="28"/>
        </w:rPr>
        <w:t>2.998</w:t>
      </w:r>
      <w:r w:rsidRPr="00F84F1E">
        <w:rPr>
          <w:rFonts w:asciiTheme="majorBidi" w:hAnsiTheme="majorBidi" w:cstheme="majorBidi"/>
          <w:sz w:val="28"/>
          <w:szCs w:val="28"/>
        </w:rPr>
        <w:t xml:space="preserve">} = </w:t>
      </w:r>
      <w:r w:rsidR="00DD376E">
        <w:rPr>
          <w:rFonts w:asciiTheme="majorBidi" w:hAnsiTheme="majorBidi" w:cstheme="majorBidi"/>
          <w:sz w:val="28"/>
          <w:szCs w:val="28"/>
        </w:rPr>
        <w:t>25.33</w:t>
      </w:r>
      <w:r w:rsidRPr="00F84F1E">
        <w:rPr>
          <w:rFonts w:asciiTheme="majorBidi" w:hAnsiTheme="majorBidi" w:cstheme="majorBidi"/>
          <w:sz w:val="28"/>
          <w:szCs w:val="28"/>
        </w:rPr>
        <w:t xml:space="preserve">; P&lt; 0.05. Since the calculated f-value is significant at 0.05 alpha </w:t>
      </w:r>
    </w:p>
    <w:p w14:paraId="5B261E7D"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 xml:space="preserve">level, the null hypothesis was rejected. This implies that there is a significant difference in the </w:t>
      </w:r>
    </w:p>
    <w:p w14:paraId="606C7F25" w14:textId="6BDB3760"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ergonomic hazards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DD376E">
        <w:rPr>
          <w:rFonts w:asciiTheme="majorBidi" w:hAnsiTheme="majorBidi" w:cstheme="majorBidi"/>
          <w:sz w:val="28"/>
          <w:szCs w:val="28"/>
        </w:rPr>
        <w:t xml:space="preserve">KFH Bitak Branch </w:t>
      </w:r>
      <w:r w:rsidRPr="00F84F1E">
        <w:rPr>
          <w:rFonts w:asciiTheme="majorBidi" w:hAnsiTheme="majorBidi" w:cstheme="majorBidi"/>
          <w:sz w:val="28"/>
          <w:szCs w:val="28"/>
        </w:rPr>
        <w:t xml:space="preserve">based on age. </w:t>
      </w:r>
    </w:p>
    <w:p w14:paraId="3D56913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To determine where the significant differences lie, the data were subjected to post-hoc analysis using </w:t>
      </w:r>
    </w:p>
    <w:p w14:paraId="3D0D1470"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Scheffe method and the results are presented in table 6. </w:t>
      </w:r>
    </w:p>
    <w:p w14:paraId="5F276D22"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Table 6: Scheffe results for the significant mean differences in the ergonomic hazards among </w:t>
      </w:r>
    </w:p>
    <w:p w14:paraId="0692A665" w14:textId="1137DC01"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based on age</w:t>
      </w:r>
    </w:p>
    <w:p w14:paraId="43061987"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(I) Age (J) Age Mean Difference (I-J) Sig.</w:t>
      </w:r>
    </w:p>
    <w:p w14:paraId="5C0E29A8"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20-35 </w:t>
      </w:r>
      <w:proofErr w:type="spellStart"/>
      <w:r w:rsidRPr="00F84F1E">
        <w:rPr>
          <w:rFonts w:asciiTheme="majorBidi" w:hAnsiTheme="majorBidi" w:cstheme="majorBidi"/>
          <w:sz w:val="28"/>
          <w:szCs w:val="28"/>
        </w:rPr>
        <w:t>Yrs</w:t>
      </w:r>
      <w:proofErr w:type="spellEnd"/>
    </w:p>
    <w:p w14:paraId="2660F52A"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36-40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-.22431 .145</w:t>
      </w:r>
    </w:p>
    <w:p w14:paraId="70AA0BA5"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41-50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-.75051*</w:t>
      </w:r>
    </w:p>
    <w:p w14:paraId="468DAC68"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441BE82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51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-1.23030*</w:t>
      </w:r>
    </w:p>
    <w:p w14:paraId="7DA6CA61"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02AEE8B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36-40 </w:t>
      </w:r>
      <w:proofErr w:type="spellStart"/>
      <w:r w:rsidRPr="00F84F1E">
        <w:rPr>
          <w:rFonts w:asciiTheme="majorBidi" w:hAnsiTheme="majorBidi" w:cstheme="majorBidi"/>
          <w:sz w:val="28"/>
          <w:szCs w:val="28"/>
        </w:rPr>
        <w:t>Yrs</w:t>
      </w:r>
      <w:proofErr w:type="spellEnd"/>
    </w:p>
    <w:p w14:paraId="0B23A475"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20-35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.22431 .145</w:t>
      </w:r>
    </w:p>
    <w:p w14:paraId="7168D167"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41-50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-.52619*</w:t>
      </w:r>
    </w:p>
    <w:p w14:paraId="5D36566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.000</w:t>
      </w:r>
    </w:p>
    <w:p w14:paraId="089D204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51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-1.00599*</w:t>
      </w:r>
    </w:p>
    <w:p w14:paraId="0EED3258"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3CB123E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41-50 </w:t>
      </w:r>
      <w:proofErr w:type="spellStart"/>
      <w:r w:rsidRPr="00F84F1E">
        <w:rPr>
          <w:rFonts w:asciiTheme="majorBidi" w:hAnsiTheme="majorBidi" w:cstheme="majorBidi"/>
          <w:sz w:val="28"/>
          <w:szCs w:val="28"/>
        </w:rPr>
        <w:t>Yrs</w:t>
      </w:r>
      <w:proofErr w:type="spellEnd"/>
    </w:p>
    <w:p w14:paraId="72BBF94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20-35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.75051*</w:t>
      </w:r>
    </w:p>
    <w:p w14:paraId="30575C95"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22878BB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36-40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.52619*</w:t>
      </w:r>
    </w:p>
    <w:p w14:paraId="45086956"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6EBDF15D"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51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-.47980 .224</w:t>
      </w:r>
    </w:p>
    <w:p w14:paraId="07E176E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51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w:t>
      </w:r>
    </w:p>
    <w:p w14:paraId="6F9BF23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20-35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1.23030*</w:t>
      </w:r>
    </w:p>
    <w:p w14:paraId="4CA7B71E"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5928C80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36-40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1.00599*</w:t>
      </w:r>
    </w:p>
    <w:p w14:paraId="0C8F5F8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734FCE52"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41-50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.47980 .224</w:t>
      </w:r>
    </w:p>
    <w:p w14:paraId="57AB26A9" w14:textId="4964FF6F"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Based on 0.05 alpha level, table 6 shows that differences in mean score existed between the bank</w:t>
      </w:r>
      <w:r w:rsidR="00E42341">
        <w:rPr>
          <w:rFonts w:asciiTheme="majorBidi" w:hAnsiTheme="majorBidi" w:cstheme="majorBidi"/>
          <w:sz w:val="28"/>
          <w:szCs w:val="28"/>
        </w:rPr>
        <w:t xml:space="preserve">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aged 20-35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and 41-50; 20-35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and 51yrs &amp; above; 36-40yrs and 41-50yrs; 36-40yrs and </w:t>
      </w:r>
    </w:p>
    <w:p w14:paraId="5BF6F96F" w14:textId="5A8BD5A5"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51yrs &amp; above. This means that the ergonomic hazards experienced by the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differ </w:t>
      </w:r>
    </w:p>
    <w:p w14:paraId="2CCC019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according to their ages.</w:t>
      </w:r>
    </w:p>
    <w:p w14:paraId="29937EE8" w14:textId="42A82F93" w:rsidR="00F84F1E" w:rsidRPr="00F84F1E" w:rsidRDefault="00F84F1E" w:rsidP="00E42341">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7: ANOVA results for significant difference in the ergonomic hazards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based on years of work experience</w:t>
      </w:r>
    </w:p>
    <w:p w14:paraId="1A785DD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Sum of </w:t>
      </w:r>
    </w:p>
    <w:p w14:paraId="16B455CD"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squares</w:t>
      </w:r>
    </w:p>
    <w:p w14:paraId="1F4C4D66" w14:textId="77777777" w:rsidR="00F84F1E" w:rsidRPr="00F84F1E" w:rsidRDefault="00F84F1E" w:rsidP="00F84F1E">
      <w:pPr>
        <w:spacing w:line="360" w:lineRule="auto"/>
        <w:jc w:val="both"/>
        <w:rPr>
          <w:rFonts w:asciiTheme="majorBidi" w:hAnsiTheme="majorBidi" w:cstheme="majorBidi"/>
          <w:sz w:val="28"/>
          <w:szCs w:val="28"/>
        </w:rPr>
      </w:pPr>
      <w:proofErr w:type="spellStart"/>
      <w:r w:rsidRPr="00F84F1E">
        <w:rPr>
          <w:rFonts w:asciiTheme="majorBidi" w:hAnsiTheme="majorBidi" w:cstheme="majorBidi"/>
          <w:sz w:val="28"/>
          <w:szCs w:val="28"/>
        </w:rPr>
        <w:t>Df</w:t>
      </w:r>
      <w:proofErr w:type="spellEnd"/>
      <w:r w:rsidRPr="00F84F1E">
        <w:rPr>
          <w:rFonts w:asciiTheme="majorBidi" w:hAnsiTheme="majorBidi" w:cstheme="majorBidi"/>
          <w:sz w:val="28"/>
          <w:szCs w:val="28"/>
        </w:rPr>
        <w:t xml:space="preserve"> Mean square F Sig</w:t>
      </w:r>
    </w:p>
    <w:p w14:paraId="4D42172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Between </w:t>
      </w:r>
    </w:p>
    <w:p w14:paraId="7B7FDA02" w14:textId="72CAC2DC"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Groups 8.685 3 2.895 </w:t>
      </w:r>
      <w:r w:rsidR="00DD376E">
        <w:rPr>
          <w:rFonts w:asciiTheme="majorBidi" w:hAnsiTheme="majorBidi" w:cstheme="majorBidi"/>
          <w:sz w:val="28"/>
          <w:szCs w:val="28"/>
        </w:rPr>
        <w:t>8.55</w:t>
      </w:r>
      <w:r w:rsidRPr="00F84F1E">
        <w:rPr>
          <w:rFonts w:asciiTheme="majorBidi" w:hAnsiTheme="majorBidi" w:cstheme="majorBidi"/>
          <w:sz w:val="28"/>
          <w:szCs w:val="28"/>
        </w:rPr>
        <w:t>9 0.00</w:t>
      </w:r>
    </w:p>
    <w:p w14:paraId="72DB758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Within </w:t>
      </w:r>
    </w:p>
    <w:p w14:paraId="6839F272"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Groups 57.573 171 0.337</w:t>
      </w:r>
    </w:p>
    <w:p w14:paraId="1216F73A"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Total 66.258 174</w:t>
      </w:r>
    </w:p>
    <w:p w14:paraId="1617308F" w14:textId="5C3DBBC0"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From table 7, it can be seen that </w:t>
      </w:r>
      <w:proofErr w:type="gramStart"/>
      <w:r w:rsidRPr="00F84F1E">
        <w:rPr>
          <w:rFonts w:asciiTheme="majorBidi" w:hAnsiTheme="majorBidi" w:cstheme="majorBidi"/>
          <w:sz w:val="28"/>
          <w:szCs w:val="28"/>
        </w:rPr>
        <w:t>F{</w:t>
      </w:r>
      <w:proofErr w:type="gramEnd"/>
      <w:r w:rsidR="00DD376E">
        <w:rPr>
          <w:rFonts w:asciiTheme="majorBidi" w:hAnsiTheme="majorBidi" w:cstheme="majorBidi"/>
          <w:sz w:val="28"/>
          <w:szCs w:val="28"/>
        </w:rPr>
        <w:t>2.998</w:t>
      </w:r>
      <w:r w:rsidRPr="00F84F1E">
        <w:rPr>
          <w:rFonts w:asciiTheme="majorBidi" w:hAnsiTheme="majorBidi" w:cstheme="majorBidi"/>
          <w:sz w:val="28"/>
          <w:szCs w:val="28"/>
        </w:rPr>
        <w:t xml:space="preserve">} = </w:t>
      </w:r>
      <w:r w:rsidR="00DD376E">
        <w:rPr>
          <w:rFonts w:asciiTheme="majorBidi" w:hAnsiTheme="majorBidi" w:cstheme="majorBidi"/>
          <w:sz w:val="28"/>
          <w:szCs w:val="28"/>
        </w:rPr>
        <w:t>8.55</w:t>
      </w:r>
      <w:r w:rsidRPr="00F84F1E">
        <w:rPr>
          <w:rFonts w:asciiTheme="majorBidi" w:hAnsiTheme="majorBidi" w:cstheme="majorBidi"/>
          <w:sz w:val="28"/>
          <w:szCs w:val="28"/>
        </w:rPr>
        <w:t xml:space="preserve">; P&lt; 0.05. Since the calculated f-value is significant at </w:t>
      </w:r>
    </w:p>
    <w:p w14:paraId="12AE922D"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0.05 alpha level, the null hypothesis was rejected. This implies that there is a significant difference in </w:t>
      </w:r>
    </w:p>
    <w:p w14:paraId="4E2A92FA" w14:textId="351A9A46"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the ergonomic hazards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DD376E">
        <w:rPr>
          <w:rFonts w:asciiTheme="majorBidi" w:hAnsiTheme="majorBidi" w:cstheme="majorBidi"/>
          <w:sz w:val="28"/>
          <w:szCs w:val="28"/>
        </w:rPr>
        <w:t xml:space="preserve">KFH Bitak Branch </w:t>
      </w:r>
      <w:r w:rsidRPr="00F84F1E">
        <w:rPr>
          <w:rFonts w:asciiTheme="majorBidi" w:hAnsiTheme="majorBidi" w:cstheme="majorBidi"/>
          <w:sz w:val="28"/>
          <w:szCs w:val="28"/>
        </w:rPr>
        <w:t xml:space="preserve">based on years of experience. The </w:t>
      </w:r>
    </w:p>
    <w:p w14:paraId="5255575D"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 xml:space="preserve">positions of significant differences were determined by subjecting the data to post-hoc analysis using </w:t>
      </w:r>
    </w:p>
    <w:p w14:paraId="2F055CC2"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Scheffe method and the results are presented in table 8. </w:t>
      </w:r>
    </w:p>
    <w:p w14:paraId="0D784D70" w14:textId="00DB9698" w:rsidR="00F84F1E" w:rsidRPr="00F84F1E" w:rsidRDefault="00F84F1E" w:rsidP="00AA46FF">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8: Scheffe results for the significant mean differences in the ergonomic hazards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based on years of experience</w:t>
      </w:r>
      <w:r w:rsidR="00AA46FF">
        <w:rPr>
          <w:rFonts w:asciiTheme="majorBidi" w:hAnsiTheme="majorBidi" w:cstheme="majorBidi"/>
          <w:sz w:val="28"/>
          <w:szCs w:val="28"/>
        </w:rPr>
        <w:t xml:space="preserve"> </w:t>
      </w:r>
    </w:p>
    <w:p w14:paraId="5B3F7F9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(I) Years of Experience (J) Years of Experience Mean Difference (I-J) Sig.</w:t>
      </w:r>
    </w:p>
    <w:p w14:paraId="2E0E2BF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0-5 </w:t>
      </w:r>
      <w:proofErr w:type="spellStart"/>
      <w:r w:rsidRPr="00F84F1E">
        <w:rPr>
          <w:rFonts w:asciiTheme="majorBidi" w:hAnsiTheme="majorBidi" w:cstheme="majorBidi"/>
          <w:sz w:val="28"/>
          <w:szCs w:val="28"/>
        </w:rPr>
        <w:t>Yrs</w:t>
      </w:r>
      <w:proofErr w:type="spellEnd"/>
    </w:p>
    <w:p w14:paraId="70B90BA6"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6-10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.05162 .973</w:t>
      </w:r>
    </w:p>
    <w:p w14:paraId="0600E19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11-15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-.37531*</w:t>
      </w:r>
    </w:p>
    <w:p w14:paraId="6ADBCC5A"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.030</w:t>
      </w:r>
    </w:p>
    <w:p w14:paraId="0D3B78C2"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16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-.62747*</w:t>
      </w:r>
    </w:p>
    <w:p w14:paraId="3D9458D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.013</w:t>
      </w:r>
    </w:p>
    <w:p w14:paraId="7F21B41A"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6-10 YRS</w:t>
      </w:r>
    </w:p>
    <w:p w14:paraId="4B0754E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0-5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-.05162 .973</w:t>
      </w:r>
    </w:p>
    <w:p w14:paraId="735063A6"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11-15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-.42693*</w:t>
      </w:r>
    </w:p>
    <w:p w14:paraId="6E0BD9AD"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.003</w:t>
      </w:r>
    </w:p>
    <w:p w14:paraId="57AAC426"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16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-.67909*</w:t>
      </w:r>
    </w:p>
    <w:p w14:paraId="4D33BAD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.003</w:t>
      </w:r>
    </w:p>
    <w:p w14:paraId="5493F6E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11-15 </w:t>
      </w:r>
      <w:proofErr w:type="spellStart"/>
      <w:r w:rsidRPr="00F84F1E">
        <w:rPr>
          <w:rFonts w:asciiTheme="majorBidi" w:hAnsiTheme="majorBidi" w:cstheme="majorBidi"/>
          <w:sz w:val="28"/>
          <w:szCs w:val="28"/>
        </w:rPr>
        <w:t>Yrs</w:t>
      </w:r>
      <w:proofErr w:type="spellEnd"/>
    </w:p>
    <w:p w14:paraId="4B735D6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 xml:space="preserve">0-5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.37531*</w:t>
      </w:r>
    </w:p>
    <w:p w14:paraId="23D3D4D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.030</w:t>
      </w:r>
    </w:p>
    <w:p w14:paraId="10994FCB"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6-10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.42693*</w:t>
      </w:r>
    </w:p>
    <w:p w14:paraId="6496D2B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.003</w:t>
      </w:r>
    </w:p>
    <w:p w14:paraId="091FC57A"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16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-.25216 .624</w:t>
      </w:r>
    </w:p>
    <w:p w14:paraId="22E795DD"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16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w:t>
      </w:r>
    </w:p>
    <w:p w14:paraId="296D1022"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0-5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.62747*</w:t>
      </w:r>
    </w:p>
    <w:p w14:paraId="5810C1D1"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.013</w:t>
      </w:r>
    </w:p>
    <w:p w14:paraId="15E8441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6-10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.67909*</w:t>
      </w:r>
    </w:p>
    <w:p w14:paraId="0A8A20E6"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.003</w:t>
      </w:r>
    </w:p>
    <w:p w14:paraId="701CBD8A"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11-15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.25216 .624</w:t>
      </w:r>
    </w:p>
    <w:p w14:paraId="37CA69FD" w14:textId="75B543D3" w:rsidR="00F84F1E" w:rsidRPr="00F84F1E" w:rsidRDefault="00F84F1E" w:rsidP="00AA46FF">
      <w:pPr>
        <w:spacing w:line="360" w:lineRule="auto"/>
        <w:jc w:val="both"/>
        <w:rPr>
          <w:rFonts w:asciiTheme="majorBidi" w:hAnsiTheme="majorBidi" w:cstheme="majorBidi"/>
          <w:sz w:val="28"/>
          <w:szCs w:val="28"/>
        </w:rPr>
      </w:pPr>
      <w:proofErr w:type="gramStart"/>
      <w:r w:rsidRPr="00F84F1E">
        <w:rPr>
          <w:rFonts w:asciiTheme="majorBidi" w:hAnsiTheme="majorBidi" w:cstheme="majorBidi"/>
          <w:sz w:val="28"/>
          <w:szCs w:val="28"/>
        </w:rPr>
        <w:t>On the basis of</w:t>
      </w:r>
      <w:proofErr w:type="gramEnd"/>
      <w:r w:rsidRPr="00F84F1E">
        <w:rPr>
          <w:rFonts w:asciiTheme="majorBidi" w:hAnsiTheme="majorBidi" w:cstheme="majorBidi"/>
          <w:sz w:val="28"/>
          <w:szCs w:val="28"/>
        </w:rPr>
        <w:t xml:space="preserve"> 0.05 alpha level, table 8 shows that differences in mean score existed between bank</w:t>
      </w:r>
      <w:r w:rsidR="00E42341">
        <w:rPr>
          <w:rFonts w:asciiTheme="majorBidi" w:hAnsiTheme="majorBidi" w:cstheme="majorBidi"/>
          <w:sz w:val="28"/>
          <w:szCs w:val="28"/>
        </w:rPr>
        <w:t xml:space="preserve">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of 0-5 and 11-15 years of experience; 0-5 and 16 &amp; above years of experience; 6-10 and 11-15 years of experience; 6-10 and 16 &amp; above years of experience. </w:t>
      </w:r>
    </w:p>
    <w:p w14:paraId="15FBAD98" w14:textId="45F7E3CC" w:rsidR="00F84F1E" w:rsidRPr="00F84F1E" w:rsidRDefault="00F84F1E" w:rsidP="00E42341">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9: Z-test results for significant difference in work-related musculoskeletal disorders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based on gender</w:t>
      </w:r>
    </w:p>
    <w:p w14:paraId="733F60BB"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Gender N </w:t>
      </w:r>
      <w:proofErr w:type="spellStart"/>
      <w:r w:rsidRPr="00F84F1E">
        <w:rPr>
          <w:rFonts w:asciiTheme="majorBidi" w:hAnsiTheme="majorBidi" w:cstheme="majorBidi"/>
          <w:sz w:val="28"/>
          <w:szCs w:val="28"/>
        </w:rPr>
        <w:t>Std.dev</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Df</w:t>
      </w:r>
      <w:proofErr w:type="spellEnd"/>
      <w:r w:rsidRPr="00F84F1E">
        <w:rPr>
          <w:rFonts w:asciiTheme="majorBidi" w:hAnsiTheme="majorBidi" w:cstheme="majorBidi"/>
          <w:sz w:val="28"/>
          <w:szCs w:val="28"/>
        </w:rPr>
        <w:t xml:space="preserve"> Z Sig Dec</w:t>
      </w:r>
    </w:p>
    <w:p w14:paraId="616ECED5" w14:textId="42ED111D"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Female 108 3.10 0.56 173 </w:t>
      </w:r>
      <w:r w:rsidR="00DD376E">
        <w:rPr>
          <w:rFonts w:asciiTheme="majorBidi" w:hAnsiTheme="majorBidi" w:cstheme="majorBidi"/>
          <w:sz w:val="28"/>
          <w:szCs w:val="28"/>
        </w:rPr>
        <w:t>3.64</w:t>
      </w:r>
      <w:r w:rsidRPr="00F84F1E">
        <w:rPr>
          <w:rFonts w:asciiTheme="majorBidi" w:hAnsiTheme="majorBidi" w:cstheme="majorBidi"/>
          <w:sz w:val="28"/>
          <w:szCs w:val="28"/>
        </w:rPr>
        <w:t xml:space="preserve"> 0.00 Rej.</w:t>
      </w:r>
    </w:p>
    <w:p w14:paraId="7301A69B"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Male 67 2.75 0.68</w:t>
      </w:r>
    </w:p>
    <w:p w14:paraId="39244349" w14:textId="154E73CC" w:rsidR="00F84F1E" w:rsidRPr="00F84F1E" w:rsidRDefault="00F84F1E" w:rsidP="00E42341">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9 shows that the mean for 108 female respondents is 3.10±0.56. Similarly, 67 male respondents obtained 2.75±0.68. z =</w:t>
      </w:r>
      <w:r w:rsidR="00DD376E">
        <w:rPr>
          <w:rFonts w:asciiTheme="majorBidi" w:hAnsiTheme="majorBidi" w:cstheme="majorBidi"/>
          <w:sz w:val="28"/>
          <w:szCs w:val="28"/>
        </w:rPr>
        <w:t>3.64</w:t>
      </w:r>
      <w:r w:rsidRPr="00F84F1E">
        <w:rPr>
          <w:rFonts w:asciiTheme="majorBidi" w:hAnsiTheme="majorBidi" w:cstheme="majorBidi"/>
          <w:sz w:val="28"/>
          <w:szCs w:val="28"/>
        </w:rPr>
        <w:t>; P&lt;0.05. Since the calculated z-value is significant at 0.05 alpha level, the null hypothesis was rejected. This implies that there is a significant difference in work-related musculoskeletal disorders (WMSDs)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DD376E">
        <w:rPr>
          <w:rFonts w:asciiTheme="majorBidi" w:hAnsiTheme="majorBidi" w:cstheme="majorBidi"/>
          <w:sz w:val="28"/>
          <w:szCs w:val="28"/>
        </w:rPr>
        <w:t xml:space="preserve">KFH Bitak Branch </w:t>
      </w:r>
      <w:r w:rsidRPr="00F84F1E">
        <w:rPr>
          <w:rFonts w:asciiTheme="majorBidi" w:hAnsiTheme="majorBidi" w:cstheme="majorBidi"/>
          <w:sz w:val="28"/>
          <w:szCs w:val="28"/>
        </w:rPr>
        <w:t xml:space="preserve">based on gender. </w:t>
      </w:r>
    </w:p>
    <w:p w14:paraId="1AC476E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Table 10: ANOVA results for significant difference in work-related musculoskeletal disorders </w:t>
      </w:r>
    </w:p>
    <w:p w14:paraId="7E13631F" w14:textId="78E560CC"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based on age</w:t>
      </w:r>
    </w:p>
    <w:p w14:paraId="48CE943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Sum of squares </w:t>
      </w:r>
      <w:proofErr w:type="spellStart"/>
      <w:r w:rsidRPr="00F84F1E">
        <w:rPr>
          <w:rFonts w:asciiTheme="majorBidi" w:hAnsiTheme="majorBidi" w:cstheme="majorBidi"/>
          <w:sz w:val="28"/>
          <w:szCs w:val="28"/>
        </w:rPr>
        <w:t>Df</w:t>
      </w:r>
      <w:proofErr w:type="spellEnd"/>
      <w:r w:rsidRPr="00F84F1E">
        <w:rPr>
          <w:rFonts w:asciiTheme="majorBidi" w:hAnsiTheme="majorBidi" w:cstheme="majorBidi"/>
          <w:sz w:val="28"/>
          <w:szCs w:val="28"/>
        </w:rPr>
        <w:t xml:space="preserve"> Mean square F Sig</w:t>
      </w:r>
    </w:p>
    <w:p w14:paraId="3819213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Between </w:t>
      </w:r>
    </w:p>
    <w:p w14:paraId="371BA135" w14:textId="1907DD91"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Groups 12.239 3 4.080 </w:t>
      </w:r>
      <w:r w:rsidR="00DD376E">
        <w:rPr>
          <w:rFonts w:asciiTheme="majorBidi" w:hAnsiTheme="majorBidi" w:cstheme="majorBidi"/>
          <w:sz w:val="28"/>
          <w:szCs w:val="28"/>
        </w:rPr>
        <w:t>12.29</w:t>
      </w:r>
      <w:r w:rsidRPr="00F84F1E">
        <w:rPr>
          <w:rFonts w:asciiTheme="majorBidi" w:hAnsiTheme="majorBidi" w:cstheme="majorBidi"/>
          <w:sz w:val="28"/>
          <w:szCs w:val="28"/>
        </w:rPr>
        <w:t>8 0.00</w:t>
      </w:r>
    </w:p>
    <w:p w14:paraId="3A04358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Within </w:t>
      </w:r>
    </w:p>
    <w:p w14:paraId="4E85B276"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Groups 56.319 171 0.329</w:t>
      </w:r>
    </w:p>
    <w:p w14:paraId="7A1C4AD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Total 68.558 174</w:t>
      </w:r>
    </w:p>
    <w:p w14:paraId="292F6C49" w14:textId="3981999E" w:rsidR="00F84F1E" w:rsidRPr="00F84F1E" w:rsidRDefault="00F84F1E" w:rsidP="00E42341">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Table 10 shows that </w:t>
      </w:r>
      <w:proofErr w:type="gramStart"/>
      <w:r w:rsidRPr="00F84F1E">
        <w:rPr>
          <w:rFonts w:asciiTheme="majorBidi" w:hAnsiTheme="majorBidi" w:cstheme="majorBidi"/>
          <w:sz w:val="28"/>
          <w:szCs w:val="28"/>
        </w:rPr>
        <w:t>F{</w:t>
      </w:r>
      <w:proofErr w:type="gramEnd"/>
      <w:r w:rsidR="00DD376E">
        <w:rPr>
          <w:rFonts w:asciiTheme="majorBidi" w:hAnsiTheme="majorBidi" w:cstheme="majorBidi"/>
          <w:sz w:val="28"/>
          <w:szCs w:val="28"/>
        </w:rPr>
        <w:t>2.998</w:t>
      </w:r>
      <w:r w:rsidRPr="00F84F1E">
        <w:rPr>
          <w:rFonts w:asciiTheme="majorBidi" w:hAnsiTheme="majorBidi" w:cstheme="majorBidi"/>
          <w:sz w:val="28"/>
          <w:szCs w:val="28"/>
        </w:rPr>
        <w:t xml:space="preserve">} = </w:t>
      </w:r>
      <w:r w:rsidR="00DD376E">
        <w:rPr>
          <w:rFonts w:asciiTheme="majorBidi" w:hAnsiTheme="majorBidi" w:cstheme="majorBidi"/>
          <w:sz w:val="28"/>
          <w:szCs w:val="28"/>
        </w:rPr>
        <w:t>12.29</w:t>
      </w:r>
      <w:r w:rsidRPr="00F84F1E">
        <w:rPr>
          <w:rFonts w:asciiTheme="majorBidi" w:hAnsiTheme="majorBidi" w:cstheme="majorBidi"/>
          <w:sz w:val="28"/>
          <w:szCs w:val="28"/>
        </w:rPr>
        <w:t>; P&lt; 0.05. As the calculated f-value is significant at 0.05 alpha</w:t>
      </w:r>
      <w:r w:rsidR="00E42341">
        <w:rPr>
          <w:rFonts w:asciiTheme="majorBidi" w:hAnsiTheme="majorBidi" w:cstheme="majorBidi"/>
          <w:sz w:val="28"/>
          <w:szCs w:val="28"/>
        </w:rPr>
        <w:t xml:space="preserve"> </w:t>
      </w:r>
      <w:r w:rsidRPr="00F84F1E">
        <w:rPr>
          <w:rFonts w:asciiTheme="majorBidi" w:hAnsiTheme="majorBidi" w:cstheme="majorBidi"/>
          <w:sz w:val="28"/>
          <w:szCs w:val="28"/>
        </w:rPr>
        <w:t>level, the null hypothesis was rejected. This implies that there is a significant difference in workrelated musculoskeletal disorders (WMSDs)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DD376E">
        <w:rPr>
          <w:rFonts w:asciiTheme="majorBidi" w:hAnsiTheme="majorBidi" w:cstheme="majorBidi"/>
          <w:sz w:val="28"/>
          <w:szCs w:val="28"/>
        </w:rPr>
        <w:t xml:space="preserve">KFH Bitak Branch </w:t>
      </w:r>
      <w:r w:rsidRPr="00F84F1E">
        <w:rPr>
          <w:rFonts w:asciiTheme="majorBidi" w:hAnsiTheme="majorBidi" w:cstheme="majorBidi"/>
          <w:sz w:val="28"/>
          <w:szCs w:val="28"/>
        </w:rPr>
        <w:t>based on age. A post-</w:t>
      </w:r>
      <w:r w:rsidRPr="00F84F1E">
        <w:rPr>
          <w:rFonts w:asciiTheme="majorBidi" w:hAnsiTheme="majorBidi" w:cstheme="majorBidi"/>
          <w:sz w:val="28"/>
          <w:szCs w:val="28"/>
        </w:rPr>
        <w:lastRenderedPageBreak/>
        <w:t xml:space="preserve">hoc analysis of the data using Scheffe method shows where the differences in mean lie and the results are shown in table 11. </w:t>
      </w:r>
    </w:p>
    <w:p w14:paraId="65E9BDA8" w14:textId="3BEF05D6" w:rsidR="00F84F1E" w:rsidRPr="00F84F1E" w:rsidRDefault="00F84F1E" w:rsidP="00E42341">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11: Scheffe results for the significant difference in work-related musculoskeletal disorders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based on age</w:t>
      </w:r>
    </w:p>
    <w:p w14:paraId="531DB27E"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(I) Age (J) Age Mean Difference (I-J) Sig.</w:t>
      </w:r>
    </w:p>
    <w:p w14:paraId="35556B28"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20-35 </w:t>
      </w:r>
      <w:proofErr w:type="spellStart"/>
      <w:r w:rsidRPr="00F84F1E">
        <w:rPr>
          <w:rFonts w:asciiTheme="majorBidi" w:hAnsiTheme="majorBidi" w:cstheme="majorBidi"/>
          <w:sz w:val="28"/>
          <w:szCs w:val="28"/>
        </w:rPr>
        <w:t>Yrs</w:t>
      </w:r>
      <w:proofErr w:type="spellEnd"/>
    </w:p>
    <w:p w14:paraId="28FCC02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36-40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-.22032 .236</w:t>
      </w:r>
    </w:p>
    <w:p w14:paraId="0363DA0E"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41-50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-.49931*</w:t>
      </w:r>
    </w:p>
    <w:p w14:paraId="28B10EA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2B8CB02E"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51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-1.14861*</w:t>
      </w:r>
    </w:p>
    <w:p w14:paraId="4F4FAA6E"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3E4A1002"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36-40 </w:t>
      </w:r>
      <w:proofErr w:type="spellStart"/>
      <w:r w:rsidRPr="00F84F1E">
        <w:rPr>
          <w:rFonts w:asciiTheme="majorBidi" w:hAnsiTheme="majorBidi" w:cstheme="majorBidi"/>
          <w:sz w:val="28"/>
          <w:szCs w:val="28"/>
        </w:rPr>
        <w:t>Yrs</w:t>
      </w:r>
      <w:proofErr w:type="spellEnd"/>
    </w:p>
    <w:p w14:paraId="3A54F298"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20-35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.22032 .236</w:t>
      </w:r>
    </w:p>
    <w:p w14:paraId="67EB913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41-50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-.27899 .205</w:t>
      </w:r>
    </w:p>
    <w:p w14:paraId="532E458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51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-.92829*</w:t>
      </w:r>
    </w:p>
    <w:p w14:paraId="312DB9B0"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.004</w:t>
      </w:r>
    </w:p>
    <w:p w14:paraId="42395B85"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41-50 </w:t>
      </w:r>
      <w:proofErr w:type="spellStart"/>
      <w:r w:rsidRPr="00F84F1E">
        <w:rPr>
          <w:rFonts w:asciiTheme="majorBidi" w:hAnsiTheme="majorBidi" w:cstheme="majorBidi"/>
          <w:sz w:val="28"/>
          <w:szCs w:val="28"/>
        </w:rPr>
        <w:t>Yrs</w:t>
      </w:r>
      <w:proofErr w:type="spellEnd"/>
    </w:p>
    <w:p w14:paraId="2D78DB34"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20-35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.49931*</w:t>
      </w:r>
    </w:p>
    <w:p w14:paraId="107E243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52405960"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 xml:space="preserve">36-40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.27899 .205</w:t>
      </w:r>
    </w:p>
    <w:p w14:paraId="09B19A56"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51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-.64931 .091</w:t>
      </w:r>
    </w:p>
    <w:p w14:paraId="7D7A7C47"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51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w:t>
      </w:r>
    </w:p>
    <w:p w14:paraId="5EFEA1FB"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20-35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1.14861*</w:t>
      </w:r>
    </w:p>
    <w:p w14:paraId="6999137E"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.000</w:t>
      </w:r>
    </w:p>
    <w:p w14:paraId="308DA58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36-40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.92829*</w:t>
      </w:r>
    </w:p>
    <w:p w14:paraId="45144DAA"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.004</w:t>
      </w:r>
    </w:p>
    <w:p w14:paraId="36F444E1"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41-50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.64931 .091</w:t>
      </w:r>
    </w:p>
    <w:p w14:paraId="1D040B44" w14:textId="5BBFA880" w:rsidR="00F84F1E" w:rsidRPr="00F84F1E" w:rsidRDefault="00F84F1E" w:rsidP="00E42341">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11 shows that differences lie in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aged between 20-35 years and 41-50 years; between 20-35 and 51 years &amp; above; 36-40 years and 51 years &amp; above. </w:t>
      </w:r>
    </w:p>
    <w:p w14:paraId="6DA04F49" w14:textId="632B5C2B" w:rsidR="00F84F1E" w:rsidRPr="00F84F1E" w:rsidRDefault="00F84F1E" w:rsidP="00E42341">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12: ANOVA results for the significant difference in work-related musculoskeletal</w:t>
      </w:r>
      <w:r w:rsidR="00E42341">
        <w:rPr>
          <w:rFonts w:asciiTheme="majorBidi" w:hAnsiTheme="majorBidi" w:cstheme="majorBidi"/>
          <w:sz w:val="28"/>
          <w:szCs w:val="28"/>
        </w:rPr>
        <w:t xml:space="preserve"> </w:t>
      </w:r>
      <w:r w:rsidRPr="00F84F1E">
        <w:rPr>
          <w:rFonts w:asciiTheme="majorBidi" w:hAnsiTheme="majorBidi" w:cstheme="majorBidi"/>
          <w:sz w:val="28"/>
          <w:szCs w:val="28"/>
        </w:rPr>
        <w:t>disorders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based on years of work experience</w:t>
      </w:r>
    </w:p>
    <w:p w14:paraId="3A0E8347"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Sum of squares </w:t>
      </w:r>
      <w:proofErr w:type="spellStart"/>
      <w:r w:rsidRPr="00F84F1E">
        <w:rPr>
          <w:rFonts w:asciiTheme="majorBidi" w:hAnsiTheme="majorBidi" w:cstheme="majorBidi"/>
          <w:sz w:val="28"/>
          <w:szCs w:val="28"/>
        </w:rPr>
        <w:t>Df</w:t>
      </w:r>
      <w:proofErr w:type="spellEnd"/>
      <w:r w:rsidRPr="00F84F1E">
        <w:rPr>
          <w:rFonts w:asciiTheme="majorBidi" w:hAnsiTheme="majorBidi" w:cstheme="majorBidi"/>
          <w:sz w:val="28"/>
          <w:szCs w:val="28"/>
        </w:rPr>
        <w:t xml:space="preserve"> Mean square F Sig</w:t>
      </w:r>
    </w:p>
    <w:p w14:paraId="59CF1A07"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Between Groups 5.798 3 1.933 5.266 0.002</w:t>
      </w:r>
    </w:p>
    <w:p w14:paraId="79265335"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Within Groups 62.760 171 0.367</w:t>
      </w:r>
    </w:p>
    <w:p w14:paraId="4E532232"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Total 68.558 174</w:t>
      </w:r>
    </w:p>
    <w:p w14:paraId="231C0764" w14:textId="6D83FACB" w:rsidR="00F84F1E" w:rsidRPr="00F84F1E" w:rsidRDefault="00F84F1E" w:rsidP="00AA46FF">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 xml:space="preserve">Table 12 shows that </w:t>
      </w:r>
      <w:proofErr w:type="gramStart"/>
      <w:r w:rsidRPr="00F84F1E">
        <w:rPr>
          <w:rFonts w:asciiTheme="majorBidi" w:hAnsiTheme="majorBidi" w:cstheme="majorBidi"/>
          <w:sz w:val="28"/>
          <w:szCs w:val="28"/>
        </w:rPr>
        <w:t>F{</w:t>
      </w:r>
      <w:proofErr w:type="gramEnd"/>
      <w:r w:rsidR="00DD376E">
        <w:rPr>
          <w:rFonts w:asciiTheme="majorBidi" w:hAnsiTheme="majorBidi" w:cstheme="majorBidi"/>
          <w:sz w:val="28"/>
          <w:szCs w:val="28"/>
        </w:rPr>
        <w:t>2.998</w:t>
      </w:r>
      <w:r w:rsidRPr="00F84F1E">
        <w:rPr>
          <w:rFonts w:asciiTheme="majorBidi" w:hAnsiTheme="majorBidi" w:cstheme="majorBidi"/>
          <w:sz w:val="28"/>
          <w:szCs w:val="28"/>
        </w:rPr>
        <w:t>} = 5.26; P&lt; 0.05. Since the calculated f-value is significant at 0.05 alpha level, the null hypothesis was rejected</w:t>
      </w:r>
      <w:r w:rsidR="00AA46FF">
        <w:rPr>
          <w:rFonts w:asciiTheme="majorBidi" w:hAnsiTheme="majorBidi" w:cstheme="majorBidi"/>
          <w:sz w:val="28"/>
          <w:szCs w:val="28"/>
        </w:rPr>
        <w:t>,</w:t>
      </w:r>
      <w:r w:rsidRPr="00F84F1E">
        <w:rPr>
          <w:rFonts w:asciiTheme="majorBidi" w:hAnsiTheme="majorBidi" w:cstheme="majorBidi"/>
          <w:sz w:val="28"/>
          <w:szCs w:val="28"/>
        </w:rPr>
        <w:t xml:space="preserve"> and alternative hypothesis was accepted. This implies that there</w:t>
      </w:r>
      <w:r w:rsidR="00AA46FF">
        <w:rPr>
          <w:rFonts w:asciiTheme="majorBidi" w:hAnsiTheme="majorBidi" w:cstheme="majorBidi"/>
          <w:sz w:val="28"/>
          <w:szCs w:val="28"/>
        </w:rPr>
        <w:t xml:space="preserve"> </w:t>
      </w:r>
      <w:r w:rsidRPr="00F84F1E">
        <w:rPr>
          <w:rFonts w:asciiTheme="majorBidi" w:hAnsiTheme="majorBidi" w:cstheme="majorBidi"/>
          <w:sz w:val="28"/>
          <w:szCs w:val="28"/>
        </w:rPr>
        <w:t>is a significant difference in work-related musculoskeletal disorders (WMSDs)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DD376E">
        <w:rPr>
          <w:rFonts w:asciiTheme="majorBidi" w:hAnsiTheme="majorBidi" w:cstheme="majorBidi"/>
          <w:sz w:val="28"/>
          <w:szCs w:val="28"/>
        </w:rPr>
        <w:t xml:space="preserve">KFH Bitak Branch </w:t>
      </w:r>
      <w:r w:rsidRPr="00F84F1E">
        <w:rPr>
          <w:rFonts w:asciiTheme="majorBidi" w:hAnsiTheme="majorBidi" w:cstheme="majorBidi"/>
          <w:sz w:val="28"/>
          <w:szCs w:val="28"/>
        </w:rPr>
        <w:t xml:space="preserve">based on years of work experience. </w:t>
      </w:r>
    </w:p>
    <w:p w14:paraId="0F8852A9" w14:textId="7B3934BB" w:rsidR="00F84F1E" w:rsidRPr="00F84F1E" w:rsidRDefault="00F84F1E" w:rsidP="00AA46FF">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To determine where the significant differences lie, the data were subjected to post-hoc analysis using Scheffe method and the results are presented in table 13.</w:t>
      </w:r>
    </w:p>
    <w:p w14:paraId="22D93CA6" w14:textId="5CA8D4DB" w:rsidR="00F84F1E" w:rsidRPr="00F84F1E" w:rsidRDefault="00F84F1E" w:rsidP="00AA46FF">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Table 13: Scheffe results for the significant mean differences in work-related musculoskeletal disorders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based on years of experience </w:t>
      </w:r>
    </w:p>
    <w:p w14:paraId="02F8798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(I) Years of Experience (J) Years of Experience Mean Difference (I-J) Sig.</w:t>
      </w:r>
    </w:p>
    <w:p w14:paraId="115C20D8"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0-5 </w:t>
      </w:r>
      <w:proofErr w:type="spellStart"/>
      <w:r w:rsidRPr="00F84F1E">
        <w:rPr>
          <w:rFonts w:asciiTheme="majorBidi" w:hAnsiTheme="majorBidi" w:cstheme="majorBidi"/>
          <w:sz w:val="28"/>
          <w:szCs w:val="28"/>
        </w:rPr>
        <w:t>Yrs</w:t>
      </w:r>
      <w:proofErr w:type="spellEnd"/>
    </w:p>
    <w:p w14:paraId="1664B34C"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6-10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.16906 .529</w:t>
      </w:r>
    </w:p>
    <w:p w14:paraId="303F374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11-15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-.15463 .699</w:t>
      </w:r>
    </w:p>
    <w:p w14:paraId="0437D837"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16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-.47011 .130</w:t>
      </w:r>
    </w:p>
    <w:p w14:paraId="6D6E6568"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6-10 YRS</w:t>
      </w:r>
    </w:p>
    <w:p w14:paraId="3F35462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0-5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-.16906 .529</w:t>
      </w:r>
    </w:p>
    <w:p w14:paraId="79D164A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11-15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-.32369 .057</w:t>
      </w:r>
    </w:p>
    <w:p w14:paraId="710EC7E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16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-.63917*</w:t>
      </w:r>
    </w:p>
    <w:p w14:paraId="5F190C71"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.011</w:t>
      </w:r>
    </w:p>
    <w:p w14:paraId="5EFF2530"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11-15 </w:t>
      </w:r>
      <w:proofErr w:type="spellStart"/>
      <w:r w:rsidRPr="00F84F1E">
        <w:rPr>
          <w:rFonts w:asciiTheme="majorBidi" w:hAnsiTheme="majorBidi" w:cstheme="majorBidi"/>
          <w:sz w:val="28"/>
          <w:szCs w:val="28"/>
        </w:rPr>
        <w:t>Yrs</w:t>
      </w:r>
      <w:proofErr w:type="spellEnd"/>
    </w:p>
    <w:p w14:paraId="7D428FFB"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 xml:space="preserve">0-5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.15463 .699</w:t>
      </w:r>
    </w:p>
    <w:p w14:paraId="7D9A7F73"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6-10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.32369 .057</w:t>
      </w:r>
    </w:p>
    <w:p w14:paraId="2B1854F1"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16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 -.31548 .472</w:t>
      </w:r>
    </w:p>
    <w:p w14:paraId="5F7F6642"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16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&amp; Above</w:t>
      </w:r>
    </w:p>
    <w:p w14:paraId="3582E179"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0-5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.47011 .130</w:t>
      </w:r>
    </w:p>
    <w:p w14:paraId="79109D38"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6-10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.63917*</w:t>
      </w:r>
    </w:p>
    <w:p w14:paraId="0D6C6B60"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.011</w:t>
      </w:r>
    </w:p>
    <w:p w14:paraId="1360096F"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11-15 </w:t>
      </w:r>
      <w:proofErr w:type="spellStart"/>
      <w:r w:rsidRPr="00F84F1E">
        <w:rPr>
          <w:rFonts w:asciiTheme="majorBidi" w:hAnsiTheme="majorBidi" w:cstheme="majorBidi"/>
          <w:sz w:val="28"/>
          <w:szCs w:val="28"/>
        </w:rPr>
        <w:t>Yrs</w:t>
      </w:r>
      <w:proofErr w:type="spellEnd"/>
      <w:r w:rsidRPr="00F84F1E">
        <w:rPr>
          <w:rFonts w:asciiTheme="majorBidi" w:hAnsiTheme="majorBidi" w:cstheme="majorBidi"/>
          <w:sz w:val="28"/>
          <w:szCs w:val="28"/>
        </w:rPr>
        <w:t xml:space="preserve"> .31548 .472</w:t>
      </w:r>
    </w:p>
    <w:p w14:paraId="262C7D3D" w14:textId="7EB2DA6A" w:rsidR="00F84F1E" w:rsidRPr="00F84F1E" w:rsidRDefault="00F84F1E" w:rsidP="00DD376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It can be seen from table 13 that based on the 0.05 alpha value, significant difference in mean exists between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of 6-10 years of experience and those between 16 and above years of experience.</w:t>
      </w:r>
    </w:p>
    <w:p w14:paraId="13CD4CB4" w14:textId="77777777" w:rsidR="00F84F1E" w:rsidRPr="00D036AA" w:rsidRDefault="00F84F1E" w:rsidP="00F84F1E">
      <w:pPr>
        <w:spacing w:line="360" w:lineRule="auto"/>
        <w:jc w:val="both"/>
        <w:rPr>
          <w:rFonts w:asciiTheme="majorBidi" w:hAnsiTheme="majorBidi" w:cstheme="majorBidi"/>
          <w:b/>
          <w:bCs/>
          <w:color w:val="FF0000"/>
          <w:sz w:val="28"/>
          <w:szCs w:val="28"/>
        </w:rPr>
      </w:pPr>
      <w:r w:rsidRPr="00D036AA">
        <w:rPr>
          <w:rFonts w:asciiTheme="majorBidi" w:hAnsiTheme="majorBidi" w:cstheme="majorBidi"/>
          <w:b/>
          <w:bCs/>
          <w:color w:val="FF0000"/>
          <w:sz w:val="28"/>
          <w:szCs w:val="28"/>
        </w:rPr>
        <w:t>Discussion</w:t>
      </w:r>
    </w:p>
    <w:p w14:paraId="0E9577FE" w14:textId="201C10DC" w:rsidR="00F84F1E" w:rsidRPr="00F84F1E" w:rsidRDefault="00F84F1E" w:rsidP="001D39E5">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The study aimed at investigating the ergonomic hazards and </w:t>
      </w:r>
      <w:r w:rsidR="00DD376E" w:rsidRPr="00F84F1E">
        <w:rPr>
          <w:rFonts w:asciiTheme="majorBidi" w:hAnsiTheme="majorBidi" w:cstheme="majorBidi"/>
          <w:sz w:val="28"/>
          <w:szCs w:val="28"/>
        </w:rPr>
        <w:t>work-related</w:t>
      </w:r>
      <w:r w:rsidRPr="00F84F1E">
        <w:rPr>
          <w:rFonts w:asciiTheme="majorBidi" w:hAnsiTheme="majorBidi" w:cstheme="majorBidi"/>
          <w:sz w:val="28"/>
          <w:szCs w:val="28"/>
        </w:rPr>
        <w:t xml:space="preserve"> musculoskeletal disorders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6C65D9">
        <w:rPr>
          <w:rFonts w:asciiTheme="majorBidi" w:hAnsiTheme="majorBidi" w:cstheme="majorBidi"/>
          <w:sz w:val="28"/>
          <w:szCs w:val="28"/>
        </w:rPr>
        <w:t>Kuwait</w:t>
      </w:r>
      <w:r w:rsidRPr="00F84F1E">
        <w:rPr>
          <w:rFonts w:asciiTheme="majorBidi" w:hAnsiTheme="majorBidi" w:cstheme="majorBidi"/>
          <w:sz w:val="28"/>
          <w:szCs w:val="28"/>
        </w:rPr>
        <w:t xml:space="preserve">. It is a common knowledge that ergonomic hazards can lead musculoskeletal disorders, as many researchers such as Palmer, Harris, Linaker, Barker &amp; Lawrence, (2012); </w:t>
      </w:r>
      <w:proofErr w:type="spellStart"/>
      <w:r w:rsidRPr="00F84F1E">
        <w:rPr>
          <w:rFonts w:asciiTheme="majorBidi" w:hAnsiTheme="majorBidi" w:cstheme="majorBidi"/>
          <w:sz w:val="28"/>
          <w:szCs w:val="28"/>
        </w:rPr>
        <w:t>Oladeinde</w:t>
      </w:r>
      <w:proofErr w:type="spellEnd"/>
      <w:r w:rsidRPr="00F84F1E">
        <w:rPr>
          <w:rFonts w:asciiTheme="majorBidi" w:hAnsiTheme="majorBidi" w:cstheme="majorBidi"/>
          <w:sz w:val="28"/>
          <w:szCs w:val="28"/>
        </w:rPr>
        <w:t xml:space="preserve"> et al., (2015); </w:t>
      </w:r>
      <w:proofErr w:type="spellStart"/>
      <w:r w:rsidRPr="00F84F1E">
        <w:rPr>
          <w:rFonts w:asciiTheme="majorBidi" w:hAnsiTheme="majorBidi" w:cstheme="majorBidi"/>
          <w:sz w:val="28"/>
          <w:szCs w:val="28"/>
        </w:rPr>
        <w:t>Ayanniyi</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Nudamajo</w:t>
      </w:r>
      <w:proofErr w:type="spellEnd"/>
      <w:r w:rsidRPr="00F84F1E">
        <w:rPr>
          <w:rFonts w:asciiTheme="majorBidi" w:hAnsiTheme="majorBidi" w:cstheme="majorBidi"/>
          <w:sz w:val="28"/>
          <w:szCs w:val="28"/>
        </w:rPr>
        <w:t xml:space="preserve">, &amp; </w:t>
      </w:r>
      <w:proofErr w:type="spellStart"/>
      <w:r w:rsidRPr="00F84F1E">
        <w:rPr>
          <w:rFonts w:asciiTheme="majorBidi" w:hAnsiTheme="majorBidi" w:cstheme="majorBidi"/>
          <w:sz w:val="28"/>
          <w:szCs w:val="28"/>
        </w:rPr>
        <w:t>Mbada</w:t>
      </w:r>
      <w:proofErr w:type="spellEnd"/>
      <w:r w:rsidRPr="00F84F1E">
        <w:rPr>
          <w:rFonts w:asciiTheme="majorBidi" w:hAnsiTheme="majorBidi" w:cstheme="majorBidi"/>
          <w:sz w:val="28"/>
          <w:szCs w:val="28"/>
        </w:rPr>
        <w:t>, (2016); Mohammadi et al., (2018) have noted that one of the most prevalent ergonomic issues resulting from workplace hazards is work-related musculoskeletal disorders –WMSDs. Therefore, rather than checking the</w:t>
      </w:r>
      <w:r w:rsidR="00DD376E">
        <w:rPr>
          <w:rFonts w:asciiTheme="majorBidi" w:hAnsiTheme="majorBidi" w:cstheme="majorBidi"/>
          <w:sz w:val="28"/>
          <w:szCs w:val="28"/>
        </w:rPr>
        <w:t xml:space="preserve"> </w:t>
      </w:r>
      <w:r w:rsidRPr="00F84F1E">
        <w:rPr>
          <w:rFonts w:asciiTheme="majorBidi" w:hAnsiTheme="majorBidi" w:cstheme="majorBidi"/>
          <w:sz w:val="28"/>
          <w:szCs w:val="28"/>
        </w:rPr>
        <w:t xml:space="preserve">relationship between ergonomic hazards and work-related musculoskeletal disorders, the study focused on determining the </w:t>
      </w:r>
      <w:r w:rsidRPr="00F84F1E">
        <w:rPr>
          <w:rFonts w:asciiTheme="majorBidi" w:hAnsiTheme="majorBidi" w:cstheme="majorBidi"/>
          <w:sz w:val="28"/>
          <w:szCs w:val="28"/>
        </w:rPr>
        <w:lastRenderedPageBreak/>
        <w:t xml:space="preserve">differences among and within each of the variables – age, </w:t>
      </w:r>
      <w:proofErr w:type="gramStart"/>
      <w:r w:rsidRPr="00F84F1E">
        <w:rPr>
          <w:rFonts w:asciiTheme="majorBidi" w:hAnsiTheme="majorBidi" w:cstheme="majorBidi"/>
          <w:sz w:val="28"/>
          <w:szCs w:val="28"/>
        </w:rPr>
        <w:t>gender</w:t>
      </w:r>
      <w:proofErr w:type="gramEnd"/>
      <w:r w:rsidRPr="00F84F1E">
        <w:rPr>
          <w:rFonts w:asciiTheme="majorBidi" w:hAnsiTheme="majorBidi" w:cstheme="majorBidi"/>
          <w:sz w:val="28"/>
          <w:szCs w:val="28"/>
        </w:rPr>
        <w:t xml:space="preserve"> and years</w:t>
      </w:r>
      <w:r w:rsidR="00DD376E">
        <w:rPr>
          <w:rFonts w:asciiTheme="majorBidi" w:hAnsiTheme="majorBidi" w:cstheme="majorBidi"/>
          <w:sz w:val="28"/>
          <w:szCs w:val="28"/>
        </w:rPr>
        <w:t xml:space="preserve"> </w:t>
      </w:r>
      <w:r w:rsidRPr="00F84F1E">
        <w:rPr>
          <w:rFonts w:asciiTheme="majorBidi" w:hAnsiTheme="majorBidi" w:cstheme="majorBidi"/>
          <w:sz w:val="28"/>
          <w:szCs w:val="28"/>
        </w:rPr>
        <w:t>of work experience in relation to the identified ergonomic hazards and work</w:t>
      </w:r>
      <w:r w:rsidR="00DD376E">
        <w:rPr>
          <w:rFonts w:asciiTheme="majorBidi" w:hAnsiTheme="majorBidi" w:cstheme="majorBidi"/>
          <w:sz w:val="28"/>
          <w:szCs w:val="28"/>
        </w:rPr>
        <w:t>-</w:t>
      </w:r>
      <w:r w:rsidRPr="00F84F1E">
        <w:rPr>
          <w:rFonts w:asciiTheme="majorBidi" w:hAnsiTheme="majorBidi" w:cstheme="majorBidi"/>
          <w:sz w:val="28"/>
          <w:szCs w:val="28"/>
        </w:rPr>
        <w:t>related musculoskeletal disorders.</w:t>
      </w:r>
    </w:p>
    <w:p w14:paraId="17290A84" w14:textId="0E24418A" w:rsidR="00F84F1E" w:rsidRPr="00D036AA" w:rsidRDefault="00F84F1E" w:rsidP="00F84F1E">
      <w:pPr>
        <w:spacing w:line="360" w:lineRule="auto"/>
        <w:jc w:val="both"/>
        <w:rPr>
          <w:rFonts w:asciiTheme="majorBidi" w:hAnsiTheme="majorBidi" w:cstheme="majorBidi"/>
          <w:b/>
          <w:bCs/>
          <w:i/>
          <w:iCs/>
          <w:sz w:val="28"/>
          <w:szCs w:val="28"/>
        </w:rPr>
      </w:pPr>
      <w:r w:rsidRPr="00D036AA">
        <w:rPr>
          <w:rFonts w:asciiTheme="majorBidi" w:hAnsiTheme="majorBidi" w:cstheme="majorBidi"/>
          <w:b/>
          <w:bCs/>
          <w:i/>
          <w:iCs/>
          <w:sz w:val="28"/>
          <w:szCs w:val="28"/>
        </w:rPr>
        <w:t>Ergonomic hazards among bank-</w:t>
      </w:r>
      <w:r w:rsidR="00DD376E" w:rsidRPr="00D036AA">
        <w:rPr>
          <w:rFonts w:asciiTheme="majorBidi" w:hAnsiTheme="majorBidi" w:cstheme="majorBidi"/>
          <w:b/>
          <w:bCs/>
          <w:i/>
          <w:iCs/>
          <w:sz w:val="28"/>
          <w:szCs w:val="28"/>
        </w:rPr>
        <w:t>employees</w:t>
      </w:r>
      <w:r w:rsidRPr="00D036AA">
        <w:rPr>
          <w:rFonts w:asciiTheme="majorBidi" w:hAnsiTheme="majorBidi" w:cstheme="majorBidi"/>
          <w:b/>
          <w:bCs/>
          <w:i/>
          <w:iCs/>
          <w:sz w:val="28"/>
          <w:szCs w:val="28"/>
        </w:rPr>
        <w:t xml:space="preserve"> </w:t>
      </w:r>
    </w:p>
    <w:p w14:paraId="525E6106" w14:textId="16AD9213" w:rsidR="00F84F1E" w:rsidRPr="00F84F1E" w:rsidRDefault="00F84F1E" w:rsidP="0051039C">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In this study, it was found that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6C65D9">
        <w:rPr>
          <w:rFonts w:asciiTheme="majorBidi" w:hAnsiTheme="majorBidi" w:cstheme="majorBidi"/>
          <w:sz w:val="28"/>
          <w:szCs w:val="28"/>
        </w:rPr>
        <w:t>Kuwait</w:t>
      </w:r>
      <w:r w:rsidRPr="00F84F1E">
        <w:rPr>
          <w:rFonts w:asciiTheme="majorBidi" w:hAnsiTheme="majorBidi" w:cstheme="majorBidi"/>
          <w:sz w:val="28"/>
          <w:szCs w:val="28"/>
        </w:rPr>
        <w:t xml:space="preserve">, while performing their duties, are faced with ergonomic hazards which include sitting for a prolonged period of time without a break, performing a particular task repeatedly at work, exposure to ultraviolet light, pressing onto the mouse, stamp, pen and keyboard for a prolonged period of time, use of the computer for a prolonged period of time, counters designed so high that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have to stretch their arms to receive items from customers and resting elbows, forearms or wrists on hard surfaces or sharp edges. These findings are </w:t>
      </w:r>
      <w:proofErr w:type="gramStart"/>
      <w:r w:rsidRPr="00F84F1E">
        <w:rPr>
          <w:rFonts w:asciiTheme="majorBidi" w:hAnsiTheme="majorBidi" w:cstheme="majorBidi"/>
          <w:sz w:val="28"/>
          <w:szCs w:val="28"/>
        </w:rPr>
        <w:t>similar to</w:t>
      </w:r>
      <w:proofErr w:type="gramEnd"/>
      <w:r w:rsidRPr="00F84F1E">
        <w:rPr>
          <w:rFonts w:asciiTheme="majorBidi" w:hAnsiTheme="majorBidi" w:cstheme="majorBidi"/>
          <w:sz w:val="28"/>
          <w:szCs w:val="28"/>
        </w:rPr>
        <w:t xml:space="preserve"> the findings of </w:t>
      </w:r>
      <w:proofErr w:type="spellStart"/>
      <w:r w:rsidRPr="00F84F1E">
        <w:rPr>
          <w:rFonts w:asciiTheme="majorBidi" w:hAnsiTheme="majorBidi" w:cstheme="majorBidi"/>
          <w:sz w:val="28"/>
          <w:szCs w:val="28"/>
        </w:rPr>
        <w:t>Ayanniyi</w:t>
      </w:r>
      <w:proofErr w:type="spellEnd"/>
      <w:r w:rsidRPr="00F84F1E">
        <w:rPr>
          <w:rFonts w:asciiTheme="majorBidi" w:hAnsiTheme="majorBidi" w:cstheme="majorBidi"/>
          <w:sz w:val="28"/>
          <w:szCs w:val="28"/>
        </w:rPr>
        <w:t xml:space="preserve">, </w:t>
      </w:r>
      <w:proofErr w:type="spellStart"/>
      <w:r w:rsidRPr="00F84F1E">
        <w:rPr>
          <w:rFonts w:asciiTheme="majorBidi" w:hAnsiTheme="majorBidi" w:cstheme="majorBidi"/>
          <w:sz w:val="28"/>
          <w:szCs w:val="28"/>
        </w:rPr>
        <w:t>Nudamajo</w:t>
      </w:r>
      <w:proofErr w:type="spellEnd"/>
      <w:r w:rsidRPr="00F84F1E">
        <w:rPr>
          <w:rFonts w:asciiTheme="majorBidi" w:hAnsiTheme="majorBidi" w:cstheme="majorBidi"/>
          <w:sz w:val="28"/>
          <w:szCs w:val="28"/>
        </w:rPr>
        <w:t xml:space="preserve">, and </w:t>
      </w:r>
      <w:proofErr w:type="spellStart"/>
      <w:r w:rsidRPr="00F84F1E">
        <w:rPr>
          <w:rFonts w:asciiTheme="majorBidi" w:hAnsiTheme="majorBidi" w:cstheme="majorBidi"/>
          <w:sz w:val="28"/>
          <w:szCs w:val="28"/>
        </w:rPr>
        <w:t>Mbada</w:t>
      </w:r>
      <w:proofErr w:type="spellEnd"/>
      <w:r w:rsidRPr="00F84F1E">
        <w:rPr>
          <w:rFonts w:asciiTheme="majorBidi" w:hAnsiTheme="majorBidi" w:cstheme="majorBidi"/>
          <w:sz w:val="28"/>
          <w:szCs w:val="28"/>
        </w:rPr>
        <w:t xml:space="preserve"> (2016) who investigated the pattern of ergonomic hazards against work-related musculoskeletal disorders among hospital workers in Osun State, SouthWest, </w:t>
      </w:r>
      <w:r w:rsidR="00D32D14">
        <w:rPr>
          <w:rFonts w:asciiTheme="majorBidi" w:hAnsiTheme="majorBidi" w:cstheme="majorBidi"/>
          <w:sz w:val="28"/>
          <w:szCs w:val="28"/>
        </w:rPr>
        <w:t>Kuwait</w:t>
      </w:r>
      <w:r w:rsidRPr="00F84F1E">
        <w:rPr>
          <w:rFonts w:asciiTheme="majorBidi" w:hAnsiTheme="majorBidi" w:cstheme="majorBidi"/>
          <w:sz w:val="28"/>
          <w:szCs w:val="28"/>
        </w:rPr>
        <w:t xml:space="preserve">. The results revealed that working in erect standing posture and in bending position for 3 to 4 hours performing a particular task repeatedly at work and using </w:t>
      </w:r>
      <w:r w:rsidR="0099181F" w:rsidRPr="00F84F1E">
        <w:rPr>
          <w:rFonts w:asciiTheme="majorBidi" w:hAnsiTheme="majorBidi" w:cstheme="majorBidi"/>
          <w:sz w:val="28"/>
          <w:szCs w:val="28"/>
        </w:rPr>
        <w:t xml:space="preserve">either too high or too low </w:t>
      </w:r>
      <w:r w:rsidRPr="00F84F1E">
        <w:rPr>
          <w:rFonts w:asciiTheme="majorBidi" w:hAnsiTheme="majorBidi" w:cstheme="majorBidi"/>
          <w:sz w:val="28"/>
          <w:szCs w:val="28"/>
        </w:rPr>
        <w:t xml:space="preserve">chairs and tables </w:t>
      </w:r>
      <w:r w:rsidR="0099181F">
        <w:rPr>
          <w:rFonts w:asciiTheme="majorBidi" w:hAnsiTheme="majorBidi" w:cstheme="majorBidi"/>
          <w:sz w:val="28"/>
          <w:szCs w:val="28"/>
        </w:rPr>
        <w:t>of</w:t>
      </w:r>
      <w:r w:rsidRPr="00F84F1E">
        <w:rPr>
          <w:rFonts w:asciiTheme="majorBidi" w:hAnsiTheme="majorBidi" w:cstheme="majorBidi"/>
          <w:sz w:val="28"/>
          <w:szCs w:val="28"/>
        </w:rPr>
        <w:t xml:space="preserve"> heights </w:t>
      </w:r>
      <w:r w:rsidR="0099181F">
        <w:rPr>
          <w:rFonts w:asciiTheme="majorBidi" w:hAnsiTheme="majorBidi" w:cstheme="majorBidi"/>
          <w:sz w:val="28"/>
          <w:szCs w:val="28"/>
        </w:rPr>
        <w:t>are</w:t>
      </w:r>
      <w:r w:rsidRPr="00F84F1E">
        <w:rPr>
          <w:rFonts w:asciiTheme="majorBidi" w:hAnsiTheme="majorBidi" w:cstheme="majorBidi"/>
          <w:sz w:val="28"/>
          <w:szCs w:val="28"/>
        </w:rPr>
        <w:t xml:space="preserve"> ergonomic </w:t>
      </w:r>
      <w:r w:rsidR="0099181F" w:rsidRPr="00F84F1E">
        <w:rPr>
          <w:rFonts w:asciiTheme="majorBidi" w:hAnsiTheme="majorBidi" w:cstheme="majorBidi"/>
          <w:sz w:val="28"/>
          <w:szCs w:val="28"/>
        </w:rPr>
        <w:t xml:space="preserve">mostly </w:t>
      </w:r>
      <w:r w:rsidRPr="00F84F1E">
        <w:rPr>
          <w:rFonts w:asciiTheme="majorBidi" w:hAnsiTheme="majorBidi" w:cstheme="majorBidi"/>
          <w:sz w:val="28"/>
          <w:szCs w:val="28"/>
        </w:rPr>
        <w:t xml:space="preserve">hazards common among the </w:t>
      </w:r>
      <w:r w:rsidR="0051039C" w:rsidRPr="00F84F1E">
        <w:rPr>
          <w:rFonts w:asciiTheme="majorBidi" w:hAnsiTheme="majorBidi" w:cstheme="majorBidi"/>
          <w:sz w:val="28"/>
          <w:szCs w:val="28"/>
        </w:rPr>
        <w:t>workers</w:t>
      </w:r>
      <w:r w:rsidR="0051039C">
        <w:rPr>
          <w:rFonts w:asciiTheme="majorBidi" w:hAnsiTheme="majorBidi" w:cstheme="majorBidi"/>
          <w:sz w:val="28"/>
          <w:szCs w:val="28"/>
        </w:rPr>
        <w:t xml:space="preserve"> of the</w:t>
      </w:r>
      <w:r w:rsidR="0051039C" w:rsidRPr="00F84F1E">
        <w:rPr>
          <w:rFonts w:asciiTheme="majorBidi" w:hAnsiTheme="majorBidi" w:cstheme="majorBidi"/>
          <w:sz w:val="28"/>
          <w:szCs w:val="28"/>
        </w:rPr>
        <w:t xml:space="preserve"> </w:t>
      </w:r>
      <w:r w:rsidRPr="00F84F1E">
        <w:rPr>
          <w:rFonts w:asciiTheme="majorBidi" w:hAnsiTheme="majorBidi" w:cstheme="majorBidi"/>
          <w:sz w:val="28"/>
          <w:szCs w:val="28"/>
        </w:rPr>
        <w:t xml:space="preserve">hospital. Also, the pattern of time spent working at a stretch and work break durations vary across different postures. The findings of this study </w:t>
      </w:r>
      <w:proofErr w:type="gramStart"/>
      <w:r w:rsidRPr="00F84F1E">
        <w:rPr>
          <w:rFonts w:asciiTheme="majorBidi" w:hAnsiTheme="majorBidi" w:cstheme="majorBidi"/>
          <w:sz w:val="28"/>
          <w:szCs w:val="28"/>
        </w:rPr>
        <w:t>is</w:t>
      </w:r>
      <w:proofErr w:type="gramEnd"/>
      <w:r w:rsidRPr="00F84F1E">
        <w:rPr>
          <w:rFonts w:asciiTheme="majorBidi" w:hAnsiTheme="majorBidi" w:cstheme="majorBidi"/>
          <w:sz w:val="28"/>
          <w:szCs w:val="28"/>
        </w:rPr>
        <w:t xml:space="preserve"> also in line with the findings of </w:t>
      </w:r>
      <w:proofErr w:type="spellStart"/>
      <w:r w:rsidRPr="00F84F1E">
        <w:rPr>
          <w:rFonts w:asciiTheme="majorBidi" w:hAnsiTheme="majorBidi" w:cstheme="majorBidi"/>
          <w:sz w:val="28"/>
          <w:szCs w:val="28"/>
        </w:rPr>
        <w:t>Eberendu</w:t>
      </w:r>
      <w:proofErr w:type="spellEnd"/>
      <w:r w:rsidRPr="00F84F1E">
        <w:rPr>
          <w:rFonts w:asciiTheme="majorBidi" w:hAnsiTheme="majorBidi" w:cstheme="majorBidi"/>
          <w:sz w:val="28"/>
          <w:szCs w:val="28"/>
        </w:rPr>
        <w:t xml:space="preserve"> et al. (2018) who conducted a study on ergonomic consideration in the design of office facilities and associated issues among </w:t>
      </w:r>
      <w:r w:rsidR="00D32D14">
        <w:rPr>
          <w:rFonts w:asciiTheme="majorBidi" w:hAnsiTheme="majorBidi" w:cstheme="majorBidi"/>
          <w:sz w:val="28"/>
          <w:szCs w:val="28"/>
        </w:rPr>
        <w:t>Kuwait</w:t>
      </w:r>
      <w:r w:rsidRPr="00F84F1E">
        <w:rPr>
          <w:rFonts w:asciiTheme="majorBidi" w:hAnsiTheme="majorBidi" w:cstheme="majorBidi"/>
          <w:sz w:val="28"/>
          <w:szCs w:val="28"/>
        </w:rPr>
        <w:t xml:space="preserve"> bank workers and </w:t>
      </w:r>
      <w:r w:rsidRPr="00F84F1E">
        <w:rPr>
          <w:rFonts w:asciiTheme="majorBidi" w:hAnsiTheme="majorBidi" w:cstheme="majorBidi"/>
          <w:sz w:val="28"/>
          <w:szCs w:val="28"/>
        </w:rPr>
        <w:lastRenderedPageBreak/>
        <w:t>found common workplace health risks encountered by</w:t>
      </w:r>
      <w:r w:rsidR="00DD376E">
        <w:rPr>
          <w:rFonts w:asciiTheme="majorBidi" w:hAnsiTheme="majorBidi" w:cstheme="majorBidi"/>
          <w:sz w:val="28"/>
          <w:szCs w:val="28"/>
        </w:rPr>
        <w:t xml:space="preserve"> </w:t>
      </w:r>
      <w:r w:rsidR="0051039C">
        <w:rPr>
          <w:rFonts w:asciiTheme="majorBidi" w:hAnsiTheme="majorBidi" w:cstheme="majorBidi"/>
          <w:sz w:val="28"/>
          <w:szCs w:val="28"/>
        </w:rPr>
        <w:t xml:space="preserve">employees as they stay long hours in a static </w:t>
      </w:r>
      <w:r w:rsidR="0051039C" w:rsidRPr="00F84F1E">
        <w:rPr>
          <w:rFonts w:asciiTheme="majorBidi" w:hAnsiTheme="majorBidi" w:cstheme="majorBidi"/>
          <w:sz w:val="28"/>
          <w:szCs w:val="28"/>
        </w:rPr>
        <w:t>posture</w:t>
      </w:r>
      <w:r w:rsidR="0051039C">
        <w:rPr>
          <w:rFonts w:asciiTheme="majorBidi" w:hAnsiTheme="majorBidi" w:cstheme="majorBidi"/>
          <w:sz w:val="28"/>
          <w:szCs w:val="28"/>
        </w:rPr>
        <w:t xml:space="preserve"> </w:t>
      </w:r>
      <w:r w:rsidRPr="00F84F1E">
        <w:rPr>
          <w:rFonts w:asciiTheme="majorBidi" w:hAnsiTheme="majorBidi" w:cstheme="majorBidi"/>
          <w:sz w:val="28"/>
          <w:szCs w:val="28"/>
        </w:rPr>
        <w:t xml:space="preserve">using the computer. </w:t>
      </w:r>
    </w:p>
    <w:p w14:paraId="6A303789" w14:textId="62816B67" w:rsidR="00F84F1E" w:rsidRPr="00F84F1E" w:rsidRDefault="00F84F1E" w:rsidP="00DD376E">
      <w:pPr>
        <w:spacing w:line="360" w:lineRule="auto"/>
        <w:jc w:val="both"/>
        <w:rPr>
          <w:rFonts w:asciiTheme="majorBidi" w:hAnsiTheme="majorBidi" w:cstheme="majorBidi"/>
          <w:sz w:val="28"/>
          <w:szCs w:val="28"/>
        </w:rPr>
      </w:pPr>
      <w:proofErr w:type="spellStart"/>
      <w:r w:rsidRPr="00F84F1E">
        <w:rPr>
          <w:rFonts w:asciiTheme="majorBidi" w:hAnsiTheme="majorBidi" w:cstheme="majorBidi"/>
          <w:sz w:val="28"/>
          <w:szCs w:val="28"/>
        </w:rPr>
        <w:t>Eberendu</w:t>
      </w:r>
      <w:proofErr w:type="spellEnd"/>
      <w:r w:rsidRPr="00F84F1E">
        <w:rPr>
          <w:rFonts w:asciiTheme="majorBidi" w:hAnsiTheme="majorBidi" w:cstheme="majorBidi"/>
          <w:sz w:val="28"/>
          <w:szCs w:val="28"/>
        </w:rPr>
        <w:t xml:space="preserve"> et al. (2018) also found that ergonomic hazards workers suffered include prolonged exposure to ultraviolet light, prolonged use of computer and staring at the computer screen, stamping, writing, and punching of the keyboard for a prolonged </w:t>
      </w:r>
      <w:proofErr w:type="gramStart"/>
      <w:r w:rsidRPr="00F84F1E">
        <w:rPr>
          <w:rFonts w:asciiTheme="majorBidi" w:hAnsiTheme="majorBidi" w:cstheme="majorBidi"/>
          <w:sz w:val="28"/>
          <w:szCs w:val="28"/>
        </w:rPr>
        <w:t>period of time</w:t>
      </w:r>
      <w:proofErr w:type="gramEnd"/>
      <w:r w:rsidRPr="00F84F1E">
        <w:rPr>
          <w:rFonts w:asciiTheme="majorBidi" w:hAnsiTheme="majorBidi" w:cstheme="majorBidi"/>
          <w:sz w:val="28"/>
          <w:szCs w:val="28"/>
        </w:rPr>
        <w:t xml:space="preserve"> as well as the non-ergonomic chairs and counters which predisposed them to musculoskeletal disorders.</w:t>
      </w:r>
      <w:r w:rsidR="00DD376E">
        <w:rPr>
          <w:rFonts w:asciiTheme="majorBidi" w:hAnsiTheme="majorBidi" w:cstheme="majorBidi"/>
          <w:sz w:val="28"/>
          <w:szCs w:val="28"/>
        </w:rPr>
        <w:t xml:space="preserve"> </w:t>
      </w:r>
    </w:p>
    <w:p w14:paraId="48B3914F" w14:textId="79C1B891" w:rsidR="00F84F1E" w:rsidRPr="00F84F1E" w:rsidRDefault="00F84F1E" w:rsidP="001D39E5">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The findings that sitting for a prolonged period of time without a break, performing a particular task repeatedly at work, exposure to ultraviolet light, pressing onto the mouse, stamp, pen and keyboard for a prolonged period of time, use of the computer for a prolonged period of time, counters designed so high that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have to stretch their arms to receive items from customers and resting elbows, forearms or wrists on hard surfaces or sharp edges are the ergonomic hazards faced by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can be explained from the fact that banks across the country appear to be understaffed with many customers to attend to. This makes the bank staff to work for a long period of time. Work usually commences early hours of the morning and closes late in the evening. The workers apparently do not enjoy breaks or work shift. Hence, they are subjected to difficult positions which tell on them in terms of comfort and work performance. </w:t>
      </w:r>
    </w:p>
    <w:p w14:paraId="2BDA5A05" w14:textId="77777777"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Work-related musculoskeletal disorders and the prevalence</w:t>
      </w:r>
    </w:p>
    <w:p w14:paraId="5EA1A3F1" w14:textId="1BC99D59" w:rsidR="00F84F1E" w:rsidRPr="00F84F1E" w:rsidRDefault="00F84F1E" w:rsidP="001D39E5">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It was found in this study that the work-related musculoskeletal disorders among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DD376E">
        <w:rPr>
          <w:rFonts w:asciiTheme="majorBidi" w:hAnsiTheme="majorBidi" w:cstheme="majorBidi"/>
          <w:sz w:val="28"/>
          <w:szCs w:val="28"/>
        </w:rPr>
        <w:t xml:space="preserve">KFH Bitak Branch </w:t>
      </w:r>
      <w:r w:rsidRPr="00F84F1E">
        <w:rPr>
          <w:rFonts w:asciiTheme="majorBidi" w:hAnsiTheme="majorBidi" w:cstheme="majorBidi"/>
          <w:sz w:val="28"/>
          <w:szCs w:val="28"/>
        </w:rPr>
        <w:t xml:space="preserve">and their prevalence are as follows; leg </w:t>
      </w:r>
      <w:r w:rsidRPr="00F84F1E">
        <w:rPr>
          <w:rFonts w:asciiTheme="majorBidi" w:hAnsiTheme="majorBidi" w:cstheme="majorBidi"/>
          <w:sz w:val="28"/>
          <w:szCs w:val="28"/>
        </w:rPr>
        <w:lastRenderedPageBreak/>
        <w:t>pains (13.14%), waist pains (25.14%), stiffness in the neck (5.71%), pains in the arms (9.71%), numbness in the legs (0%), pains in the neck (11.43%), pains in the back (17.71%), pains in more than one part of the body (10.29%) and no pain in any part of the body (6.86%) showing that the most prevalent work-related musculoskeletal disorder</w:t>
      </w:r>
      <w:r w:rsidR="001D39E5">
        <w:rPr>
          <w:rFonts w:asciiTheme="majorBidi" w:hAnsiTheme="majorBidi" w:cstheme="majorBidi"/>
          <w:sz w:val="28"/>
          <w:szCs w:val="28"/>
        </w:rPr>
        <w:t xml:space="preserve"> </w:t>
      </w:r>
      <w:r w:rsidRPr="00F84F1E">
        <w:rPr>
          <w:rFonts w:asciiTheme="majorBidi" w:hAnsiTheme="majorBidi" w:cstheme="majorBidi"/>
          <w:sz w:val="28"/>
          <w:szCs w:val="28"/>
        </w:rPr>
        <w:t xml:space="preserve">among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DD376E">
        <w:rPr>
          <w:rFonts w:asciiTheme="majorBidi" w:hAnsiTheme="majorBidi" w:cstheme="majorBidi"/>
          <w:sz w:val="28"/>
          <w:szCs w:val="28"/>
        </w:rPr>
        <w:t xml:space="preserve">KFH Bitak Branch </w:t>
      </w:r>
      <w:r w:rsidRPr="00F84F1E">
        <w:rPr>
          <w:rFonts w:asciiTheme="majorBidi" w:hAnsiTheme="majorBidi" w:cstheme="majorBidi"/>
          <w:sz w:val="28"/>
          <w:szCs w:val="28"/>
        </w:rPr>
        <w:t xml:space="preserve">is waist pains, pains in the back, pains in the leg, pains in </w:t>
      </w:r>
    </w:p>
    <w:p w14:paraId="18799ECA" w14:textId="7885A824" w:rsidR="00F84F1E" w:rsidRPr="00F84F1E" w:rsidRDefault="0051039C" w:rsidP="001D39E5">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N</w:t>
      </w:r>
      <w:r w:rsidR="00F84F1E" w:rsidRPr="00F84F1E">
        <w:rPr>
          <w:rFonts w:asciiTheme="majorBidi" w:hAnsiTheme="majorBidi" w:cstheme="majorBidi"/>
          <w:sz w:val="28"/>
          <w:szCs w:val="28"/>
        </w:rPr>
        <w:t>eck</w:t>
      </w:r>
      <w:r>
        <w:rPr>
          <w:rFonts w:asciiTheme="majorBidi" w:hAnsiTheme="majorBidi" w:cstheme="majorBidi"/>
          <w:sz w:val="28"/>
          <w:szCs w:val="28"/>
        </w:rPr>
        <w:t xml:space="preserve"> other</w:t>
      </w:r>
      <w:r w:rsidR="00F84F1E" w:rsidRPr="00F84F1E">
        <w:rPr>
          <w:rFonts w:asciiTheme="majorBidi" w:hAnsiTheme="majorBidi" w:cstheme="majorBidi"/>
          <w:sz w:val="28"/>
          <w:szCs w:val="28"/>
        </w:rPr>
        <w:t xml:space="preserve"> part</w:t>
      </w:r>
      <w:r>
        <w:rPr>
          <w:rFonts w:asciiTheme="majorBidi" w:hAnsiTheme="majorBidi" w:cstheme="majorBidi"/>
          <w:sz w:val="28"/>
          <w:szCs w:val="28"/>
        </w:rPr>
        <w:t>s</w:t>
      </w:r>
      <w:r w:rsidR="00F84F1E" w:rsidRPr="00F84F1E">
        <w:rPr>
          <w:rFonts w:asciiTheme="majorBidi" w:hAnsiTheme="majorBidi" w:cstheme="majorBidi"/>
          <w:sz w:val="28"/>
          <w:szCs w:val="28"/>
        </w:rPr>
        <w:t xml:space="preserve"> of the body </w:t>
      </w:r>
      <w:r>
        <w:rPr>
          <w:rFonts w:asciiTheme="majorBidi" w:hAnsiTheme="majorBidi" w:cstheme="majorBidi"/>
          <w:sz w:val="28"/>
          <w:szCs w:val="28"/>
        </w:rPr>
        <w:t>including</w:t>
      </w:r>
      <w:r w:rsidR="00F84F1E" w:rsidRPr="00F84F1E">
        <w:rPr>
          <w:rFonts w:asciiTheme="majorBidi" w:hAnsiTheme="majorBidi" w:cstheme="majorBidi"/>
          <w:sz w:val="28"/>
          <w:szCs w:val="28"/>
        </w:rPr>
        <w:t xml:space="preserve"> the arms. Numbness in any part of the body was not recorded. These findings are </w:t>
      </w:r>
      <w:proofErr w:type="gramStart"/>
      <w:r w:rsidR="00F84F1E" w:rsidRPr="00F84F1E">
        <w:rPr>
          <w:rFonts w:asciiTheme="majorBidi" w:hAnsiTheme="majorBidi" w:cstheme="majorBidi"/>
          <w:sz w:val="28"/>
          <w:szCs w:val="28"/>
        </w:rPr>
        <w:t>similar to</w:t>
      </w:r>
      <w:proofErr w:type="gramEnd"/>
      <w:r w:rsidR="00F84F1E" w:rsidRPr="00F84F1E">
        <w:rPr>
          <w:rFonts w:asciiTheme="majorBidi" w:hAnsiTheme="majorBidi" w:cstheme="majorBidi"/>
          <w:sz w:val="28"/>
          <w:szCs w:val="28"/>
        </w:rPr>
        <w:t xml:space="preserve"> the findings of </w:t>
      </w:r>
      <w:proofErr w:type="spellStart"/>
      <w:r w:rsidR="00F84F1E" w:rsidRPr="00F84F1E">
        <w:rPr>
          <w:rFonts w:asciiTheme="majorBidi" w:hAnsiTheme="majorBidi" w:cstheme="majorBidi"/>
          <w:sz w:val="28"/>
          <w:szCs w:val="28"/>
        </w:rPr>
        <w:t>Moom</w:t>
      </w:r>
      <w:proofErr w:type="spellEnd"/>
      <w:r w:rsidR="00F84F1E" w:rsidRPr="00F84F1E">
        <w:rPr>
          <w:rFonts w:asciiTheme="majorBidi" w:hAnsiTheme="majorBidi" w:cstheme="majorBidi"/>
          <w:sz w:val="28"/>
          <w:szCs w:val="28"/>
        </w:rPr>
        <w:t xml:space="preserve">, </w:t>
      </w:r>
      <w:proofErr w:type="spellStart"/>
      <w:r w:rsidR="00F84F1E" w:rsidRPr="00F84F1E">
        <w:rPr>
          <w:rFonts w:asciiTheme="majorBidi" w:hAnsiTheme="majorBidi" w:cstheme="majorBidi"/>
          <w:sz w:val="28"/>
          <w:szCs w:val="28"/>
        </w:rPr>
        <w:t>Singb</w:t>
      </w:r>
      <w:proofErr w:type="spellEnd"/>
      <w:r w:rsidR="00F84F1E" w:rsidRPr="00F84F1E">
        <w:rPr>
          <w:rFonts w:asciiTheme="majorBidi" w:hAnsiTheme="majorBidi" w:cstheme="majorBidi"/>
          <w:sz w:val="28"/>
          <w:szCs w:val="28"/>
        </w:rPr>
        <w:t xml:space="preserve">, &amp; </w:t>
      </w:r>
      <w:proofErr w:type="spellStart"/>
      <w:r w:rsidR="00F84F1E" w:rsidRPr="00F84F1E">
        <w:rPr>
          <w:rFonts w:asciiTheme="majorBidi" w:hAnsiTheme="majorBidi" w:cstheme="majorBidi"/>
          <w:sz w:val="28"/>
          <w:szCs w:val="28"/>
        </w:rPr>
        <w:t>Moom</w:t>
      </w:r>
      <w:proofErr w:type="spellEnd"/>
      <w:r w:rsidR="00F84F1E" w:rsidRPr="00F84F1E">
        <w:rPr>
          <w:rFonts w:asciiTheme="majorBidi" w:hAnsiTheme="majorBidi" w:cstheme="majorBidi"/>
          <w:sz w:val="28"/>
          <w:szCs w:val="28"/>
        </w:rPr>
        <w:t>,</w:t>
      </w:r>
      <w:r w:rsidR="001D39E5">
        <w:rPr>
          <w:rFonts w:asciiTheme="majorBidi" w:hAnsiTheme="majorBidi" w:cstheme="majorBidi"/>
          <w:sz w:val="28"/>
          <w:szCs w:val="28"/>
        </w:rPr>
        <w:t xml:space="preserve"> </w:t>
      </w:r>
      <w:r w:rsidR="00F84F1E" w:rsidRPr="00F84F1E">
        <w:rPr>
          <w:rFonts w:asciiTheme="majorBidi" w:hAnsiTheme="majorBidi" w:cstheme="majorBidi"/>
          <w:sz w:val="28"/>
          <w:szCs w:val="28"/>
        </w:rPr>
        <w:t xml:space="preserve">(2015), </w:t>
      </w:r>
      <w:proofErr w:type="spellStart"/>
      <w:r w:rsidR="00F84F1E" w:rsidRPr="00F84F1E">
        <w:rPr>
          <w:rFonts w:asciiTheme="majorBidi" w:hAnsiTheme="majorBidi" w:cstheme="majorBidi"/>
          <w:sz w:val="28"/>
          <w:szCs w:val="28"/>
        </w:rPr>
        <w:t>Giahi</w:t>
      </w:r>
      <w:proofErr w:type="spellEnd"/>
      <w:r w:rsidR="00F84F1E" w:rsidRPr="00F84F1E">
        <w:rPr>
          <w:rFonts w:asciiTheme="majorBidi" w:hAnsiTheme="majorBidi" w:cstheme="majorBidi"/>
          <w:sz w:val="28"/>
          <w:szCs w:val="28"/>
        </w:rPr>
        <w:t xml:space="preserve"> et al. (2014) and Hossain, Aftab, Al-Imam, Mahmud, Chowdhury et al. (2018). </w:t>
      </w:r>
      <w:proofErr w:type="spellStart"/>
      <w:r w:rsidR="00F84F1E" w:rsidRPr="00F84F1E">
        <w:rPr>
          <w:rFonts w:asciiTheme="majorBidi" w:hAnsiTheme="majorBidi" w:cstheme="majorBidi"/>
          <w:sz w:val="28"/>
          <w:szCs w:val="28"/>
        </w:rPr>
        <w:t>Moom</w:t>
      </w:r>
      <w:proofErr w:type="spellEnd"/>
      <w:r w:rsidR="00F84F1E" w:rsidRPr="00F84F1E">
        <w:rPr>
          <w:rFonts w:asciiTheme="majorBidi" w:hAnsiTheme="majorBidi" w:cstheme="majorBidi"/>
          <w:sz w:val="28"/>
          <w:szCs w:val="28"/>
        </w:rPr>
        <w:t xml:space="preserve">, </w:t>
      </w:r>
      <w:proofErr w:type="spellStart"/>
      <w:r w:rsidR="00F84F1E" w:rsidRPr="00F84F1E">
        <w:rPr>
          <w:rFonts w:asciiTheme="majorBidi" w:hAnsiTheme="majorBidi" w:cstheme="majorBidi"/>
          <w:sz w:val="28"/>
          <w:szCs w:val="28"/>
        </w:rPr>
        <w:t>Singband</w:t>
      </w:r>
      <w:proofErr w:type="spellEnd"/>
      <w:r w:rsidR="00F84F1E" w:rsidRPr="00F84F1E">
        <w:rPr>
          <w:rFonts w:asciiTheme="majorBidi" w:hAnsiTheme="majorBidi" w:cstheme="majorBidi"/>
          <w:sz w:val="28"/>
          <w:szCs w:val="28"/>
        </w:rPr>
        <w:t xml:space="preserve"> </w:t>
      </w:r>
      <w:proofErr w:type="spellStart"/>
      <w:r w:rsidR="00F84F1E" w:rsidRPr="00F84F1E">
        <w:rPr>
          <w:rFonts w:asciiTheme="majorBidi" w:hAnsiTheme="majorBidi" w:cstheme="majorBidi"/>
          <w:sz w:val="28"/>
          <w:szCs w:val="28"/>
        </w:rPr>
        <w:t>Moom</w:t>
      </w:r>
      <w:proofErr w:type="spellEnd"/>
      <w:r w:rsidR="00F84F1E" w:rsidRPr="00F84F1E">
        <w:rPr>
          <w:rFonts w:asciiTheme="majorBidi" w:hAnsiTheme="majorBidi" w:cstheme="majorBidi"/>
          <w:sz w:val="28"/>
          <w:szCs w:val="28"/>
        </w:rPr>
        <w:t xml:space="preserve"> (2015) found that respondents suffering from MSD during the last 12 months reported problem in the low-back pain represents 40.4%, followed by upper back with 39.5%, and neck with 38.6%, and hand/wrist with 36.8% and shoulder with lowest percent of 15.2%.</w:t>
      </w:r>
      <w:r w:rsidR="001D39E5">
        <w:rPr>
          <w:rFonts w:asciiTheme="majorBidi" w:hAnsiTheme="majorBidi" w:cstheme="majorBidi"/>
          <w:sz w:val="28"/>
          <w:szCs w:val="28"/>
        </w:rPr>
        <w:t xml:space="preserve"> </w:t>
      </w:r>
      <w:proofErr w:type="spellStart"/>
      <w:r w:rsidR="00F84F1E" w:rsidRPr="00F84F1E">
        <w:rPr>
          <w:rFonts w:asciiTheme="majorBidi" w:hAnsiTheme="majorBidi" w:cstheme="majorBidi"/>
          <w:sz w:val="28"/>
          <w:szCs w:val="28"/>
        </w:rPr>
        <w:t>Giahi</w:t>
      </w:r>
      <w:proofErr w:type="spellEnd"/>
      <w:r w:rsidR="00F84F1E" w:rsidRPr="00F84F1E">
        <w:rPr>
          <w:rFonts w:asciiTheme="majorBidi" w:hAnsiTheme="majorBidi" w:cstheme="majorBidi"/>
          <w:sz w:val="28"/>
          <w:szCs w:val="28"/>
        </w:rPr>
        <w:t xml:space="preserve"> et al. (2014) found that the most prevalent work-related musculoskeletal disorders were pains in the neck region with 37.4% and low back region 36.6%, while the elbows and thighs were 8.3%, and 12.3% respectively as the least prevalent rate. Hossain, Aftab, Al-Imam, Mahmud, Chowdhury et al. (2018)</w:t>
      </w:r>
      <w:r w:rsidR="001D39E5">
        <w:rPr>
          <w:rFonts w:asciiTheme="majorBidi" w:hAnsiTheme="majorBidi" w:cstheme="majorBidi"/>
          <w:sz w:val="28"/>
          <w:szCs w:val="28"/>
        </w:rPr>
        <w:t xml:space="preserve"> </w:t>
      </w:r>
      <w:r w:rsidR="00F84F1E" w:rsidRPr="00F84F1E">
        <w:rPr>
          <w:rFonts w:asciiTheme="majorBidi" w:hAnsiTheme="majorBidi" w:cstheme="majorBidi"/>
          <w:sz w:val="28"/>
          <w:szCs w:val="28"/>
        </w:rPr>
        <w:t>found that among 186 female respondents, 46 reported lower back pain (24.7%) and 44 reported neck pain with (23.7%). Among 46 male respondents, 10 reported neck pain (21.7%) while 6 reported knee pain (13%).</w:t>
      </w:r>
    </w:p>
    <w:p w14:paraId="6111FCB4" w14:textId="77777777" w:rsidR="0099181F" w:rsidRDefault="0099181F">
      <w:pPr>
        <w:rPr>
          <w:rFonts w:asciiTheme="majorBidi" w:hAnsiTheme="majorBidi" w:cstheme="majorBidi"/>
          <w:sz w:val="28"/>
          <w:szCs w:val="28"/>
        </w:rPr>
      </w:pPr>
      <w:r>
        <w:rPr>
          <w:rFonts w:asciiTheme="majorBidi" w:hAnsiTheme="majorBidi" w:cstheme="majorBidi"/>
          <w:sz w:val="28"/>
          <w:szCs w:val="28"/>
        </w:rPr>
        <w:br w:type="page"/>
      </w:r>
    </w:p>
    <w:p w14:paraId="61827CA2" w14:textId="0116C1B5" w:rsidR="00F84F1E" w:rsidRPr="00F84F1E" w:rsidRDefault="00F84F1E" w:rsidP="001D39E5">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lastRenderedPageBreak/>
        <w:t xml:space="preserve">The findings made in this study with respect to the work-related musculoskeletal disorders and their prevalence can be explained from the fact that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are usually sedentary in their duty posts. They sit down while performing their duties in most hours of the day. They mostly engage their bodies with their trunks bent forward. Working in that position for a prolonged period of creates pains on the waist, back, neck from where the pains spread to other parts of the body.</w:t>
      </w:r>
    </w:p>
    <w:p w14:paraId="65F4438B" w14:textId="77777777" w:rsidR="00F84F1E" w:rsidRPr="001D39E5" w:rsidRDefault="00F84F1E" w:rsidP="00F84F1E">
      <w:pPr>
        <w:spacing w:line="360" w:lineRule="auto"/>
        <w:jc w:val="both"/>
        <w:rPr>
          <w:rFonts w:asciiTheme="majorBidi" w:hAnsiTheme="majorBidi" w:cstheme="majorBidi"/>
          <w:b/>
          <w:bCs/>
          <w:i/>
          <w:iCs/>
          <w:sz w:val="28"/>
          <w:szCs w:val="28"/>
        </w:rPr>
      </w:pPr>
      <w:r w:rsidRPr="001D39E5">
        <w:rPr>
          <w:rFonts w:asciiTheme="majorBidi" w:hAnsiTheme="majorBidi" w:cstheme="majorBidi"/>
          <w:b/>
          <w:bCs/>
          <w:i/>
          <w:iCs/>
          <w:sz w:val="28"/>
          <w:szCs w:val="28"/>
        </w:rPr>
        <w:t>Ergonomic hazards and work-related musculoskeletal disorders against demographic variables</w:t>
      </w:r>
    </w:p>
    <w:p w14:paraId="06E899C0" w14:textId="40618560" w:rsidR="00F84F1E" w:rsidRPr="00F84F1E" w:rsidRDefault="00F84F1E" w:rsidP="001D39E5">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In this study, it was found that, for the dependent variables under consideration such as ergonomic hazards, perceived psychosocial effects of ergonomic hazards, work-related musculoskeletal </w:t>
      </w:r>
      <w:proofErr w:type="gramStart"/>
      <w:r w:rsidRPr="00F84F1E">
        <w:rPr>
          <w:rFonts w:asciiTheme="majorBidi" w:hAnsiTheme="majorBidi" w:cstheme="majorBidi"/>
          <w:sz w:val="28"/>
          <w:szCs w:val="28"/>
        </w:rPr>
        <w:t>disorders</w:t>
      </w:r>
      <w:proofErr w:type="gramEnd"/>
      <w:r w:rsidRPr="00F84F1E">
        <w:rPr>
          <w:rFonts w:asciiTheme="majorBidi" w:hAnsiTheme="majorBidi" w:cstheme="majorBidi"/>
          <w:sz w:val="28"/>
          <w:szCs w:val="28"/>
        </w:rPr>
        <w:t xml:space="preserve"> and existing control measures for ergonomic hazards against work-related musculoskeletal disorders, significant difference was found for ergonomic hazards among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w:t>
      </w:r>
    </w:p>
    <w:p w14:paraId="0473CCB5" w14:textId="2D8390AC" w:rsidR="00F84F1E" w:rsidRPr="00F84F1E" w:rsidRDefault="00F84F1E" w:rsidP="002509E8">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based on gender, age and years of experience. Significant difference was also found for work-related musculoskeletal disorders among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based on gender, </w:t>
      </w:r>
      <w:proofErr w:type="gramStart"/>
      <w:r w:rsidRPr="00F84F1E">
        <w:rPr>
          <w:rFonts w:asciiTheme="majorBidi" w:hAnsiTheme="majorBidi" w:cstheme="majorBidi"/>
          <w:sz w:val="28"/>
          <w:szCs w:val="28"/>
        </w:rPr>
        <w:t>age</w:t>
      </w:r>
      <w:proofErr w:type="gramEnd"/>
      <w:r w:rsidRPr="00F84F1E">
        <w:rPr>
          <w:rFonts w:asciiTheme="majorBidi" w:hAnsiTheme="majorBidi" w:cstheme="majorBidi"/>
          <w:sz w:val="28"/>
          <w:szCs w:val="28"/>
        </w:rPr>
        <w:t xml:space="preserve"> and years of experience. Furthermore, test of the hypothetical assumptions in this study showed that there is significant difference in age distribution and work-related musculoskeletal disorders (WMSDs) among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6C65D9">
        <w:rPr>
          <w:rFonts w:asciiTheme="majorBidi" w:hAnsiTheme="majorBidi" w:cstheme="majorBidi"/>
          <w:sz w:val="28"/>
          <w:szCs w:val="28"/>
        </w:rPr>
        <w:t>Kuwait</w:t>
      </w:r>
      <w:r w:rsidRPr="00F84F1E">
        <w:rPr>
          <w:rFonts w:asciiTheme="majorBidi" w:hAnsiTheme="majorBidi" w:cstheme="majorBidi"/>
          <w:sz w:val="28"/>
          <w:szCs w:val="28"/>
        </w:rPr>
        <w:t>.</w:t>
      </w:r>
      <w:r w:rsidR="002509E8">
        <w:rPr>
          <w:rFonts w:asciiTheme="majorBidi" w:hAnsiTheme="majorBidi" w:cstheme="majorBidi"/>
          <w:sz w:val="28"/>
          <w:szCs w:val="28"/>
        </w:rPr>
        <w:t xml:space="preserve"> Before</w:t>
      </w:r>
      <w:r w:rsidRPr="00F84F1E">
        <w:rPr>
          <w:rFonts w:asciiTheme="majorBidi" w:hAnsiTheme="majorBidi" w:cstheme="majorBidi"/>
          <w:sz w:val="28"/>
          <w:szCs w:val="28"/>
        </w:rPr>
        <w:t xml:space="preserve"> </w:t>
      </w:r>
      <w:proofErr w:type="spellStart"/>
      <w:r w:rsidR="002509E8" w:rsidRPr="00F84F1E">
        <w:rPr>
          <w:rFonts w:asciiTheme="majorBidi" w:hAnsiTheme="majorBidi" w:cstheme="majorBidi"/>
          <w:sz w:val="28"/>
          <w:szCs w:val="28"/>
        </w:rPr>
        <w:t>Maduagwu</w:t>
      </w:r>
      <w:proofErr w:type="spellEnd"/>
      <w:r w:rsidR="002509E8" w:rsidRPr="00F84F1E">
        <w:rPr>
          <w:rFonts w:asciiTheme="majorBidi" w:hAnsiTheme="majorBidi" w:cstheme="majorBidi"/>
          <w:sz w:val="28"/>
          <w:szCs w:val="28"/>
        </w:rPr>
        <w:t xml:space="preserve"> et al. (2014)</w:t>
      </w:r>
      <w:r w:rsidR="002509E8">
        <w:rPr>
          <w:rFonts w:asciiTheme="majorBidi" w:hAnsiTheme="majorBidi" w:cstheme="majorBidi"/>
          <w:sz w:val="28"/>
          <w:szCs w:val="28"/>
        </w:rPr>
        <w:t xml:space="preserve">, such fact has been confirmed, </w:t>
      </w:r>
      <w:proofErr w:type="spellStart"/>
      <w:r w:rsidR="002509E8" w:rsidRPr="00F84F1E">
        <w:rPr>
          <w:rFonts w:asciiTheme="majorBidi" w:hAnsiTheme="majorBidi" w:cstheme="majorBidi"/>
          <w:sz w:val="28"/>
          <w:szCs w:val="28"/>
        </w:rPr>
        <w:t>Maduagwu</w:t>
      </w:r>
      <w:proofErr w:type="spellEnd"/>
      <w:r w:rsidR="002509E8" w:rsidRPr="00F84F1E">
        <w:rPr>
          <w:rFonts w:asciiTheme="majorBidi" w:hAnsiTheme="majorBidi" w:cstheme="majorBidi"/>
          <w:sz w:val="28"/>
          <w:szCs w:val="28"/>
        </w:rPr>
        <w:t xml:space="preserve"> et al. (2014)</w:t>
      </w:r>
      <w:r w:rsidR="002509E8">
        <w:rPr>
          <w:rFonts w:asciiTheme="majorBidi" w:hAnsiTheme="majorBidi" w:cstheme="majorBidi"/>
          <w:sz w:val="28"/>
          <w:szCs w:val="28"/>
        </w:rPr>
        <w:t xml:space="preserve">, </w:t>
      </w:r>
      <w:r w:rsidRPr="00F84F1E">
        <w:rPr>
          <w:rFonts w:asciiTheme="majorBidi" w:hAnsiTheme="majorBidi" w:cstheme="majorBidi"/>
          <w:sz w:val="28"/>
          <w:szCs w:val="28"/>
        </w:rPr>
        <w:t xml:space="preserve">reported that the bankers in the age range of 20-29 years had the highest prevalence of MSDs accounting for about 87% while those in their 40’s and above had the least of 37.50%. </w:t>
      </w:r>
      <w:proofErr w:type="spellStart"/>
      <w:r w:rsidRPr="00F84F1E">
        <w:rPr>
          <w:rFonts w:asciiTheme="majorBidi" w:hAnsiTheme="majorBidi" w:cstheme="majorBidi"/>
          <w:sz w:val="28"/>
          <w:szCs w:val="28"/>
        </w:rPr>
        <w:t>Maduagwu</w:t>
      </w:r>
      <w:proofErr w:type="spellEnd"/>
      <w:r w:rsidRPr="00F84F1E">
        <w:rPr>
          <w:rFonts w:asciiTheme="majorBidi" w:hAnsiTheme="majorBidi" w:cstheme="majorBidi"/>
          <w:sz w:val="28"/>
          <w:szCs w:val="28"/>
        </w:rPr>
        <w:t xml:space="preserve"> et al. (2014) attributed the high prevalence of MSDs among the younger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w:t>
      </w:r>
      <w:proofErr w:type="gramStart"/>
      <w:r w:rsidRPr="00F84F1E">
        <w:rPr>
          <w:rFonts w:asciiTheme="majorBidi" w:hAnsiTheme="majorBidi" w:cstheme="majorBidi"/>
          <w:sz w:val="28"/>
          <w:szCs w:val="28"/>
        </w:rPr>
        <w:t xml:space="preserve">as a </w:t>
      </w:r>
      <w:r w:rsidRPr="00F84F1E">
        <w:rPr>
          <w:rFonts w:asciiTheme="majorBidi" w:hAnsiTheme="majorBidi" w:cstheme="majorBidi"/>
          <w:sz w:val="28"/>
          <w:szCs w:val="28"/>
        </w:rPr>
        <w:lastRenderedPageBreak/>
        <w:t>result of</w:t>
      </w:r>
      <w:proofErr w:type="gramEnd"/>
      <w:r w:rsidRPr="00F84F1E">
        <w:rPr>
          <w:rFonts w:asciiTheme="majorBidi" w:hAnsiTheme="majorBidi" w:cstheme="majorBidi"/>
          <w:sz w:val="28"/>
          <w:szCs w:val="28"/>
        </w:rPr>
        <w:t xml:space="preserve"> lower professional knowledge, experience, and skills. The groups are often faced with increased workload. </w:t>
      </w:r>
    </w:p>
    <w:p w14:paraId="3BF8DF14" w14:textId="2256384B" w:rsidR="00F84F1E" w:rsidRPr="00F84F1E" w:rsidRDefault="00F84F1E" w:rsidP="001D39E5">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Another glaring factor is that higher prevalence of MSDs among younger bank teller could be that the older age groups apart from higher professional experience, </w:t>
      </w:r>
      <w:proofErr w:type="gramStart"/>
      <w:r w:rsidRPr="00F84F1E">
        <w:rPr>
          <w:rFonts w:asciiTheme="majorBidi" w:hAnsiTheme="majorBidi" w:cstheme="majorBidi"/>
          <w:sz w:val="28"/>
          <w:szCs w:val="28"/>
        </w:rPr>
        <w:t>knowledge</w:t>
      </w:r>
      <w:proofErr w:type="gramEnd"/>
      <w:r w:rsidRPr="00F84F1E">
        <w:rPr>
          <w:rFonts w:asciiTheme="majorBidi" w:hAnsiTheme="majorBidi" w:cstheme="majorBidi"/>
          <w:sz w:val="28"/>
          <w:szCs w:val="28"/>
        </w:rPr>
        <w:t xml:space="preserve"> and skills, could have benefits from rank. As their ranks increase, they move out of direct banking jobs into administrative positions, which are less physically demanding. Also, another hypothetical test for gender and MSDs showed that there is significant difference between gender and work-related musculoskeletal disorders (WMSDs) among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the study area. This point has been earlier observed in Maiduguri; </w:t>
      </w:r>
      <w:proofErr w:type="spellStart"/>
      <w:r w:rsidRPr="00F84F1E">
        <w:rPr>
          <w:rFonts w:asciiTheme="majorBidi" w:hAnsiTheme="majorBidi" w:cstheme="majorBidi"/>
          <w:sz w:val="28"/>
          <w:szCs w:val="28"/>
        </w:rPr>
        <w:t>Maduagwu</w:t>
      </w:r>
      <w:proofErr w:type="spellEnd"/>
      <w:r w:rsidRPr="00F84F1E">
        <w:rPr>
          <w:rFonts w:asciiTheme="majorBidi" w:hAnsiTheme="majorBidi" w:cstheme="majorBidi"/>
          <w:sz w:val="28"/>
          <w:szCs w:val="28"/>
        </w:rPr>
        <w:t xml:space="preserve"> (2014) found that MSD is more prevalence in females when compared to males. He reported the annual prevalence of MSDs in the female gender is at about 74%. However, contrary to this, </w:t>
      </w:r>
      <w:proofErr w:type="spellStart"/>
      <w:r w:rsidRPr="00F84F1E">
        <w:rPr>
          <w:rFonts w:asciiTheme="majorBidi" w:hAnsiTheme="majorBidi" w:cstheme="majorBidi"/>
          <w:sz w:val="28"/>
          <w:szCs w:val="28"/>
        </w:rPr>
        <w:t>Moom</w:t>
      </w:r>
      <w:proofErr w:type="spellEnd"/>
      <w:r w:rsidRPr="00F84F1E">
        <w:rPr>
          <w:rFonts w:asciiTheme="majorBidi" w:hAnsiTheme="majorBidi" w:cstheme="majorBidi"/>
          <w:sz w:val="28"/>
          <w:szCs w:val="28"/>
        </w:rPr>
        <w:t xml:space="preserve"> et al. (2015) reported males were more likely to suffer from MSDs as compared to women. The hypothetical test for work experience and MSDs showed that there is a significant difference between work experience and work-related musculoskeletal disorders (WMSDs) among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the study area. This supports the claim of </w:t>
      </w:r>
      <w:proofErr w:type="spellStart"/>
      <w:r w:rsidRPr="00F84F1E">
        <w:rPr>
          <w:rFonts w:asciiTheme="majorBidi" w:hAnsiTheme="majorBidi" w:cstheme="majorBidi"/>
          <w:sz w:val="28"/>
          <w:szCs w:val="28"/>
        </w:rPr>
        <w:t>Maduagwu</w:t>
      </w:r>
      <w:proofErr w:type="spellEnd"/>
      <w:r w:rsidRPr="00F84F1E">
        <w:rPr>
          <w:rFonts w:asciiTheme="majorBidi" w:hAnsiTheme="majorBidi" w:cstheme="majorBidi"/>
          <w:sz w:val="28"/>
          <w:szCs w:val="28"/>
        </w:rPr>
        <w:t xml:space="preserve"> et al. (2014), who noted that bank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could experience higher prevalence of MSDs </w:t>
      </w:r>
      <w:proofErr w:type="gramStart"/>
      <w:r w:rsidRPr="00F84F1E">
        <w:rPr>
          <w:rFonts w:asciiTheme="majorBidi" w:hAnsiTheme="majorBidi" w:cstheme="majorBidi"/>
          <w:sz w:val="28"/>
          <w:szCs w:val="28"/>
        </w:rPr>
        <w:t>as a result of</w:t>
      </w:r>
      <w:proofErr w:type="gramEnd"/>
      <w:r w:rsidRPr="00F84F1E">
        <w:rPr>
          <w:rFonts w:asciiTheme="majorBidi" w:hAnsiTheme="majorBidi" w:cstheme="majorBidi"/>
          <w:sz w:val="28"/>
          <w:szCs w:val="28"/>
        </w:rPr>
        <w:t xml:space="preserve"> lower professional knowledge, experience and skills, especially among the younger age group. It is suggestive that those with higher work experience must have devised means/strategies of managing the inherent ergonomic hazards to prevent MSDs which the </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with lower work experience are yet to discover. Besides, there are deliberate efforts among the bank management to provide good and </w:t>
      </w:r>
      <w:r w:rsidRPr="00F84F1E">
        <w:rPr>
          <w:rFonts w:asciiTheme="majorBidi" w:hAnsiTheme="majorBidi" w:cstheme="majorBidi"/>
          <w:sz w:val="28"/>
          <w:szCs w:val="28"/>
        </w:rPr>
        <w:lastRenderedPageBreak/>
        <w:t xml:space="preserve">competitive working conditions for senior and experienced staff so that they will not easily lose them to other banks. </w:t>
      </w:r>
    </w:p>
    <w:p w14:paraId="5592D85B" w14:textId="77777777" w:rsidR="00F84F1E" w:rsidRPr="002A5665" w:rsidRDefault="00F84F1E" w:rsidP="00F84F1E">
      <w:pPr>
        <w:spacing w:line="360" w:lineRule="auto"/>
        <w:jc w:val="both"/>
        <w:rPr>
          <w:rFonts w:asciiTheme="majorBidi" w:hAnsiTheme="majorBidi" w:cstheme="majorBidi"/>
          <w:b/>
          <w:bCs/>
          <w:sz w:val="28"/>
          <w:szCs w:val="28"/>
        </w:rPr>
      </w:pPr>
      <w:r w:rsidRPr="002A5665">
        <w:rPr>
          <w:rFonts w:asciiTheme="majorBidi" w:hAnsiTheme="majorBidi" w:cstheme="majorBidi"/>
          <w:b/>
          <w:bCs/>
          <w:sz w:val="28"/>
          <w:szCs w:val="28"/>
        </w:rPr>
        <w:t>Conclusions</w:t>
      </w:r>
    </w:p>
    <w:p w14:paraId="6141AD29" w14:textId="2CABBF09" w:rsidR="00F84F1E" w:rsidRPr="00F84F1E" w:rsidRDefault="00F84F1E" w:rsidP="00DD376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Based on the findings, it was concluded that ergonomic hazards and musculoskeletal disorders (MSDs) exist among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in </w:t>
      </w:r>
      <w:r w:rsidR="006C65D9">
        <w:rPr>
          <w:rFonts w:asciiTheme="majorBidi" w:hAnsiTheme="majorBidi" w:cstheme="majorBidi"/>
          <w:sz w:val="28"/>
          <w:szCs w:val="28"/>
        </w:rPr>
        <w:t>Kuwait</w:t>
      </w:r>
      <w:r w:rsidRPr="00F84F1E">
        <w:rPr>
          <w:rFonts w:asciiTheme="majorBidi" w:hAnsiTheme="majorBidi" w:cstheme="majorBidi"/>
          <w:sz w:val="28"/>
          <w:szCs w:val="28"/>
        </w:rPr>
        <w:t xml:space="preserve"> State. There is a high risk of increase in prevalence of work</w:t>
      </w:r>
      <w:r w:rsidR="001D39E5">
        <w:rPr>
          <w:rFonts w:asciiTheme="majorBidi" w:hAnsiTheme="majorBidi" w:cstheme="majorBidi"/>
          <w:sz w:val="28"/>
          <w:szCs w:val="28"/>
        </w:rPr>
        <w:t>-</w:t>
      </w:r>
      <w:r w:rsidRPr="00F84F1E">
        <w:rPr>
          <w:rFonts w:asciiTheme="majorBidi" w:hAnsiTheme="majorBidi" w:cstheme="majorBidi"/>
          <w:sz w:val="28"/>
          <w:szCs w:val="28"/>
        </w:rPr>
        <w:t>related musculoskeletal disorders (MSDs) in the banking sector, hence, the urgent need for ergonomic and occupational health intervention.</w:t>
      </w:r>
    </w:p>
    <w:p w14:paraId="2F9CE692" w14:textId="77777777" w:rsidR="00F84F1E" w:rsidRPr="002A5665" w:rsidRDefault="00F84F1E" w:rsidP="00F84F1E">
      <w:pPr>
        <w:spacing w:line="360" w:lineRule="auto"/>
        <w:jc w:val="both"/>
        <w:rPr>
          <w:rFonts w:asciiTheme="majorBidi" w:hAnsiTheme="majorBidi" w:cstheme="majorBidi"/>
          <w:b/>
          <w:bCs/>
          <w:sz w:val="28"/>
          <w:szCs w:val="28"/>
        </w:rPr>
      </w:pPr>
      <w:r w:rsidRPr="002A5665">
        <w:rPr>
          <w:rFonts w:asciiTheme="majorBidi" w:hAnsiTheme="majorBidi" w:cstheme="majorBidi"/>
          <w:b/>
          <w:bCs/>
          <w:sz w:val="28"/>
          <w:szCs w:val="28"/>
        </w:rPr>
        <w:t>Recommendations</w:t>
      </w:r>
    </w:p>
    <w:p w14:paraId="69F41FCB" w14:textId="4AEC1E70" w:rsidR="002A5665" w:rsidRDefault="002A5665" w:rsidP="00F84F1E">
      <w:pPr>
        <w:spacing w:line="360" w:lineRule="auto"/>
        <w:jc w:val="both"/>
        <w:rPr>
          <w:rFonts w:asciiTheme="majorBidi" w:hAnsiTheme="majorBidi" w:cstheme="majorBidi"/>
          <w:sz w:val="28"/>
          <w:szCs w:val="28"/>
        </w:rPr>
      </w:pPr>
      <w:r>
        <w:rPr>
          <w:rFonts w:asciiTheme="majorBidi" w:hAnsiTheme="majorBidi" w:cstheme="majorBidi"/>
          <w:sz w:val="28"/>
          <w:szCs w:val="28"/>
        </w:rPr>
        <w:t>T</w:t>
      </w:r>
      <w:r w:rsidRPr="00F84F1E">
        <w:rPr>
          <w:rFonts w:asciiTheme="majorBidi" w:hAnsiTheme="majorBidi" w:cstheme="majorBidi"/>
          <w:sz w:val="28"/>
          <w:szCs w:val="28"/>
        </w:rPr>
        <w:t>he following recommendations</w:t>
      </w:r>
      <w:r>
        <w:rPr>
          <w:rFonts w:asciiTheme="majorBidi" w:hAnsiTheme="majorBidi" w:cstheme="majorBidi"/>
          <w:sz w:val="28"/>
          <w:szCs w:val="28"/>
        </w:rPr>
        <w:t xml:space="preserve"> are based on findings and results of the study:</w:t>
      </w:r>
    </w:p>
    <w:p w14:paraId="3013A665" w14:textId="5D5A93A8" w:rsidR="00F84F1E" w:rsidRPr="00F84F1E" w:rsidRDefault="00F84F1E" w:rsidP="002A5665">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1. Bank management should make concerted efforts to reduce rising prevalence of work</w:t>
      </w:r>
      <w:r w:rsidR="00296EE9">
        <w:rPr>
          <w:rFonts w:asciiTheme="majorBidi" w:hAnsiTheme="majorBidi" w:cstheme="majorBidi"/>
          <w:sz w:val="28"/>
          <w:szCs w:val="28"/>
        </w:rPr>
        <w:t>-</w:t>
      </w:r>
      <w:r w:rsidRPr="00F84F1E">
        <w:rPr>
          <w:rFonts w:asciiTheme="majorBidi" w:hAnsiTheme="majorBidi" w:cstheme="majorBidi"/>
          <w:sz w:val="28"/>
          <w:szCs w:val="28"/>
        </w:rPr>
        <w:t>related musculoskeletal disorders among bankers and bank-</w:t>
      </w:r>
      <w:r w:rsidR="00DD376E">
        <w:rPr>
          <w:rFonts w:asciiTheme="majorBidi" w:hAnsiTheme="majorBidi" w:cstheme="majorBidi"/>
          <w:sz w:val="28"/>
          <w:szCs w:val="28"/>
        </w:rPr>
        <w:t>employees</w:t>
      </w:r>
      <w:r w:rsidRPr="00F84F1E">
        <w:rPr>
          <w:rFonts w:asciiTheme="majorBidi" w:hAnsiTheme="majorBidi" w:cstheme="majorBidi"/>
          <w:sz w:val="28"/>
          <w:szCs w:val="28"/>
        </w:rPr>
        <w:t xml:space="preserve"> by having ergonomics in mind when procuring office equipment, and by creating adequate breaks in the work schedules.</w:t>
      </w:r>
    </w:p>
    <w:p w14:paraId="7CE33D57" w14:textId="5F56D118" w:rsidR="00F84F1E" w:rsidRPr="00F84F1E" w:rsidRDefault="00F84F1E" w:rsidP="00F84F1E">
      <w:pPr>
        <w:spacing w:line="360" w:lineRule="auto"/>
        <w:jc w:val="both"/>
        <w:rPr>
          <w:rFonts w:asciiTheme="majorBidi" w:hAnsiTheme="majorBidi" w:cstheme="majorBidi"/>
          <w:sz w:val="28"/>
          <w:szCs w:val="28"/>
        </w:rPr>
      </w:pPr>
      <w:r w:rsidRPr="00F84F1E">
        <w:rPr>
          <w:rFonts w:asciiTheme="majorBidi" w:hAnsiTheme="majorBidi" w:cstheme="majorBidi"/>
          <w:sz w:val="28"/>
          <w:szCs w:val="28"/>
        </w:rPr>
        <w:t xml:space="preserve">2. The Ministry of Health and that of </w:t>
      </w:r>
      <w:r w:rsidR="002A5665" w:rsidRPr="00F84F1E">
        <w:rPr>
          <w:rFonts w:asciiTheme="majorBidi" w:hAnsiTheme="majorBidi" w:cstheme="majorBidi"/>
          <w:sz w:val="28"/>
          <w:szCs w:val="28"/>
        </w:rPr>
        <w:t>Labor</w:t>
      </w:r>
      <w:r w:rsidRPr="00F84F1E">
        <w:rPr>
          <w:rFonts w:asciiTheme="majorBidi" w:hAnsiTheme="majorBidi" w:cstheme="majorBidi"/>
          <w:sz w:val="28"/>
          <w:szCs w:val="28"/>
        </w:rPr>
        <w:t xml:space="preserve">, should develop policies that will promote and </w:t>
      </w:r>
      <w:r w:rsidR="002A5665">
        <w:rPr>
          <w:rFonts w:asciiTheme="majorBidi" w:hAnsiTheme="majorBidi" w:cstheme="majorBidi"/>
          <w:sz w:val="28"/>
          <w:szCs w:val="28"/>
        </w:rPr>
        <w:t xml:space="preserve">enhance the enforcement of the </w:t>
      </w:r>
      <w:r w:rsidR="002A5665" w:rsidRPr="00F84F1E">
        <w:rPr>
          <w:rFonts w:asciiTheme="majorBidi" w:hAnsiTheme="majorBidi" w:cstheme="majorBidi"/>
          <w:sz w:val="28"/>
          <w:szCs w:val="28"/>
        </w:rPr>
        <w:t>regulations</w:t>
      </w:r>
      <w:r w:rsidR="002A5665">
        <w:rPr>
          <w:rFonts w:asciiTheme="majorBidi" w:hAnsiTheme="majorBidi" w:cstheme="majorBidi"/>
          <w:sz w:val="28"/>
          <w:szCs w:val="28"/>
        </w:rPr>
        <w:t xml:space="preserve"> pertaining to</w:t>
      </w:r>
      <w:r w:rsidR="002A5665" w:rsidRPr="00F84F1E">
        <w:rPr>
          <w:rFonts w:asciiTheme="majorBidi" w:hAnsiTheme="majorBidi" w:cstheme="majorBidi"/>
          <w:sz w:val="28"/>
          <w:szCs w:val="28"/>
        </w:rPr>
        <w:t xml:space="preserve"> occupational health and safety in banking industry.</w:t>
      </w:r>
    </w:p>
    <w:p w14:paraId="598C8130" w14:textId="77777777" w:rsidR="006958F1" w:rsidRPr="00017E05" w:rsidRDefault="006958F1" w:rsidP="006958F1">
      <w:pPr>
        <w:spacing w:line="360" w:lineRule="auto"/>
        <w:jc w:val="both"/>
        <w:rPr>
          <w:rFonts w:asciiTheme="majorBidi" w:hAnsiTheme="majorBidi" w:cstheme="majorBidi"/>
          <w:b/>
          <w:bCs/>
          <w:sz w:val="28"/>
          <w:szCs w:val="28"/>
        </w:rPr>
      </w:pPr>
      <w:r w:rsidRPr="00017E05">
        <w:rPr>
          <w:rFonts w:asciiTheme="majorBidi" w:hAnsiTheme="majorBidi" w:cstheme="majorBidi"/>
          <w:b/>
          <w:bCs/>
          <w:sz w:val="28"/>
          <w:szCs w:val="28"/>
        </w:rPr>
        <w:t>References</w:t>
      </w:r>
    </w:p>
    <w:p w14:paraId="7E44F6CF"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 xml:space="preserve">Ali, A., </w:t>
      </w:r>
      <w:proofErr w:type="spellStart"/>
      <w:r w:rsidRPr="00017E05">
        <w:rPr>
          <w:rFonts w:asciiTheme="majorBidi" w:hAnsiTheme="majorBidi" w:cstheme="majorBidi"/>
          <w:sz w:val="28"/>
          <w:szCs w:val="28"/>
        </w:rPr>
        <w:t>Qutubuddin</w:t>
      </w:r>
      <w:proofErr w:type="spellEnd"/>
      <w:r w:rsidRPr="00017E05">
        <w:rPr>
          <w:rFonts w:asciiTheme="majorBidi" w:hAnsiTheme="majorBidi" w:cstheme="majorBidi"/>
          <w:sz w:val="28"/>
          <w:szCs w:val="28"/>
        </w:rPr>
        <w:t>, S.M., Hebbal, S.S., &amp; Kumar, A.C.S. (2012). An ergonomic study of work-related musculoskeletal disorders among the workers working in typical Indian sawmills.</w:t>
      </w:r>
    </w:p>
    <w:p w14:paraId="36BD6460"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lastRenderedPageBreak/>
        <w:t>International Journal of Engineering Research and Development, 3 (9), 38-45.</w:t>
      </w:r>
    </w:p>
    <w:p w14:paraId="1AC09669" w14:textId="77777777" w:rsidR="006958F1" w:rsidRPr="00017E05" w:rsidRDefault="006958F1" w:rsidP="006958F1">
      <w:pPr>
        <w:spacing w:line="360" w:lineRule="auto"/>
        <w:jc w:val="both"/>
        <w:rPr>
          <w:rFonts w:asciiTheme="majorBidi" w:hAnsiTheme="majorBidi" w:cstheme="majorBidi"/>
          <w:sz w:val="28"/>
          <w:szCs w:val="28"/>
        </w:rPr>
      </w:pPr>
      <w:proofErr w:type="spellStart"/>
      <w:r w:rsidRPr="00017E05">
        <w:rPr>
          <w:rFonts w:asciiTheme="majorBidi" w:hAnsiTheme="majorBidi" w:cstheme="majorBidi"/>
          <w:sz w:val="28"/>
          <w:szCs w:val="28"/>
        </w:rPr>
        <w:t>Ayanniyi</w:t>
      </w:r>
      <w:proofErr w:type="spellEnd"/>
      <w:r w:rsidRPr="00017E05">
        <w:rPr>
          <w:rFonts w:asciiTheme="majorBidi" w:hAnsiTheme="majorBidi" w:cstheme="majorBidi"/>
          <w:sz w:val="28"/>
          <w:szCs w:val="28"/>
        </w:rPr>
        <w:t xml:space="preserve">, O., </w:t>
      </w:r>
      <w:proofErr w:type="spellStart"/>
      <w:r w:rsidRPr="00017E05">
        <w:rPr>
          <w:rFonts w:asciiTheme="majorBidi" w:hAnsiTheme="majorBidi" w:cstheme="majorBidi"/>
          <w:sz w:val="28"/>
          <w:szCs w:val="28"/>
        </w:rPr>
        <w:t>Nudamajo</w:t>
      </w:r>
      <w:proofErr w:type="spellEnd"/>
      <w:r w:rsidRPr="00017E05">
        <w:rPr>
          <w:rFonts w:asciiTheme="majorBidi" w:hAnsiTheme="majorBidi" w:cstheme="majorBidi"/>
          <w:sz w:val="28"/>
          <w:szCs w:val="28"/>
        </w:rPr>
        <w:t xml:space="preserve">, O. S., &amp; </w:t>
      </w:r>
      <w:proofErr w:type="spellStart"/>
      <w:r w:rsidRPr="00017E05">
        <w:rPr>
          <w:rFonts w:asciiTheme="majorBidi" w:hAnsiTheme="majorBidi" w:cstheme="majorBidi"/>
          <w:sz w:val="28"/>
          <w:szCs w:val="28"/>
        </w:rPr>
        <w:t>Mbada</w:t>
      </w:r>
      <w:proofErr w:type="spellEnd"/>
      <w:r w:rsidRPr="00017E05">
        <w:rPr>
          <w:rFonts w:asciiTheme="majorBidi" w:hAnsiTheme="majorBidi" w:cstheme="majorBidi"/>
          <w:sz w:val="28"/>
          <w:szCs w:val="28"/>
        </w:rPr>
        <w:t xml:space="preserve">, C. E. (2016). Pattern of work-related musculoskeletal disorders among </w:t>
      </w:r>
      <w:proofErr w:type="spellStart"/>
      <w:r w:rsidRPr="00017E05">
        <w:rPr>
          <w:rFonts w:asciiTheme="majorBidi" w:hAnsiTheme="majorBidi" w:cstheme="majorBidi"/>
          <w:sz w:val="28"/>
          <w:szCs w:val="28"/>
        </w:rPr>
        <w:t>Kuwaitn</w:t>
      </w:r>
      <w:proofErr w:type="spellEnd"/>
      <w:r w:rsidRPr="00017E05">
        <w:rPr>
          <w:rFonts w:asciiTheme="majorBidi" w:hAnsiTheme="majorBidi" w:cstheme="majorBidi"/>
          <w:sz w:val="28"/>
          <w:szCs w:val="28"/>
        </w:rPr>
        <w:t xml:space="preserve"> Hospital workers. Journal of Environmental and Occupational Science, 5(1), 18-24.</w:t>
      </w:r>
    </w:p>
    <w:p w14:paraId="69570452"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 xml:space="preserve">Badri, A. E, &amp; </w:t>
      </w:r>
      <w:proofErr w:type="spellStart"/>
      <w:r w:rsidRPr="00017E05">
        <w:rPr>
          <w:rFonts w:asciiTheme="majorBidi" w:hAnsiTheme="majorBidi" w:cstheme="majorBidi"/>
          <w:sz w:val="28"/>
          <w:szCs w:val="28"/>
        </w:rPr>
        <w:t>Burchinal</w:t>
      </w:r>
      <w:proofErr w:type="spellEnd"/>
      <w:r w:rsidRPr="00017E05">
        <w:rPr>
          <w:rFonts w:asciiTheme="majorBidi" w:hAnsiTheme="majorBidi" w:cstheme="majorBidi"/>
          <w:sz w:val="28"/>
          <w:szCs w:val="28"/>
        </w:rPr>
        <w:t xml:space="preserve">, L.G. (2005). Methods for Social Research in Developing Countries. The </w:t>
      </w:r>
      <w:proofErr w:type="spellStart"/>
      <w:r w:rsidRPr="00017E05">
        <w:rPr>
          <w:rFonts w:asciiTheme="majorBidi" w:hAnsiTheme="majorBidi" w:cstheme="majorBidi"/>
          <w:sz w:val="28"/>
          <w:szCs w:val="28"/>
        </w:rPr>
        <w:t>Ahfad</w:t>
      </w:r>
      <w:proofErr w:type="spellEnd"/>
      <w:r w:rsidRPr="00017E05">
        <w:rPr>
          <w:rFonts w:asciiTheme="majorBidi" w:hAnsiTheme="majorBidi" w:cstheme="majorBidi"/>
          <w:sz w:val="28"/>
          <w:szCs w:val="28"/>
        </w:rPr>
        <w:t xml:space="preserve"> University for Women. </w:t>
      </w:r>
    </w:p>
    <w:p w14:paraId="4A4DB73F"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Central Bank of Kuwait [CBN] (2015). Commercial Banks in Kuwait. Central Bank of Kuwait (CBN) https://www.cenbank.org/AboutCBN</w:t>
      </w:r>
    </w:p>
    <w:p w14:paraId="227BD696"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Central Bank of Kuwait (CBN), 2018. Financial institutions: lists of commercial banks. Central Bank of Kuwait (CBN). https://www.cbn.gov.ng/Supervision/Inst-DM.asp</w:t>
      </w:r>
    </w:p>
    <w:p w14:paraId="03E40526" w14:textId="77777777" w:rsidR="006958F1" w:rsidRPr="00017E05" w:rsidRDefault="006958F1" w:rsidP="006958F1">
      <w:pPr>
        <w:spacing w:line="360" w:lineRule="auto"/>
        <w:jc w:val="both"/>
        <w:rPr>
          <w:rFonts w:asciiTheme="majorBidi" w:hAnsiTheme="majorBidi" w:cstheme="majorBidi"/>
          <w:sz w:val="28"/>
          <w:szCs w:val="28"/>
        </w:rPr>
      </w:pPr>
      <w:proofErr w:type="spellStart"/>
      <w:r w:rsidRPr="00017E05">
        <w:rPr>
          <w:rFonts w:asciiTheme="majorBidi" w:hAnsiTheme="majorBidi" w:cstheme="majorBidi"/>
          <w:sz w:val="28"/>
          <w:szCs w:val="28"/>
        </w:rPr>
        <w:t>Eberendu</w:t>
      </w:r>
      <w:proofErr w:type="spellEnd"/>
      <w:r w:rsidRPr="00017E05">
        <w:rPr>
          <w:rFonts w:asciiTheme="majorBidi" w:hAnsiTheme="majorBidi" w:cstheme="majorBidi"/>
          <w:sz w:val="28"/>
          <w:szCs w:val="28"/>
        </w:rPr>
        <w:t xml:space="preserve"> I.F., </w:t>
      </w:r>
      <w:proofErr w:type="spellStart"/>
      <w:r w:rsidRPr="00017E05">
        <w:rPr>
          <w:rFonts w:asciiTheme="majorBidi" w:hAnsiTheme="majorBidi" w:cstheme="majorBidi"/>
          <w:sz w:val="28"/>
          <w:szCs w:val="28"/>
        </w:rPr>
        <w:t>Ozims</w:t>
      </w:r>
      <w:proofErr w:type="spellEnd"/>
      <w:r w:rsidRPr="00017E05">
        <w:rPr>
          <w:rFonts w:asciiTheme="majorBidi" w:hAnsiTheme="majorBidi" w:cstheme="majorBidi"/>
          <w:sz w:val="28"/>
          <w:szCs w:val="28"/>
        </w:rPr>
        <w:t xml:space="preserve"> S.J., </w:t>
      </w:r>
      <w:proofErr w:type="spellStart"/>
      <w:r w:rsidRPr="00017E05">
        <w:rPr>
          <w:rFonts w:asciiTheme="majorBidi" w:hAnsiTheme="majorBidi" w:cstheme="majorBidi"/>
          <w:sz w:val="28"/>
          <w:szCs w:val="28"/>
        </w:rPr>
        <w:t>Agu</w:t>
      </w:r>
      <w:proofErr w:type="spellEnd"/>
      <w:r w:rsidRPr="00017E05">
        <w:rPr>
          <w:rFonts w:asciiTheme="majorBidi" w:hAnsiTheme="majorBidi" w:cstheme="majorBidi"/>
          <w:sz w:val="28"/>
          <w:szCs w:val="28"/>
        </w:rPr>
        <w:t xml:space="preserve"> G.C., </w:t>
      </w:r>
      <w:proofErr w:type="spellStart"/>
      <w:r w:rsidRPr="00017E05">
        <w:rPr>
          <w:rFonts w:asciiTheme="majorBidi" w:hAnsiTheme="majorBidi" w:cstheme="majorBidi"/>
          <w:sz w:val="28"/>
          <w:szCs w:val="28"/>
        </w:rPr>
        <w:t>Ihekaire</w:t>
      </w:r>
      <w:proofErr w:type="spellEnd"/>
      <w:r w:rsidRPr="00017E05">
        <w:rPr>
          <w:rFonts w:asciiTheme="majorBidi" w:hAnsiTheme="majorBidi" w:cstheme="majorBidi"/>
          <w:sz w:val="28"/>
          <w:szCs w:val="28"/>
        </w:rPr>
        <w:t xml:space="preserve"> D.E., </w:t>
      </w:r>
      <w:proofErr w:type="spellStart"/>
      <w:r w:rsidRPr="00017E05">
        <w:rPr>
          <w:rFonts w:asciiTheme="majorBidi" w:hAnsiTheme="majorBidi" w:cstheme="majorBidi"/>
          <w:sz w:val="28"/>
          <w:szCs w:val="28"/>
        </w:rPr>
        <w:t>Obioma-Elemba</w:t>
      </w:r>
      <w:proofErr w:type="spellEnd"/>
      <w:r w:rsidRPr="00017E05">
        <w:rPr>
          <w:rFonts w:asciiTheme="majorBidi" w:hAnsiTheme="majorBidi" w:cstheme="majorBidi"/>
          <w:sz w:val="28"/>
          <w:szCs w:val="28"/>
        </w:rPr>
        <w:t xml:space="preserve"> J.E., Amah H.C., Obasi C.C., </w:t>
      </w:r>
      <w:proofErr w:type="spellStart"/>
      <w:r w:rsidRPr="00017E05">
        <w:rPr>
          <w:rFonts w:asciiTheme="majorBidi" w:hAnsiTheme="majorBidi" w:cstheme="majorBidi"/>
          <w:sz w:val="28"/>
          <w:szCs w:val="28"/>
        </w:rPr>
        <w:t>UchegbuU</w:t>
      </w:r>
      <w:proofErr w:type="spellEnd"/>
      <w:r w:rsidRPr="00017E05">
        <w:rPr>
          <w:rFonts w:asciiTheme="majorBidi" w:hAnsiTheme="majorBidi" w:cstheme="majorBidi"/>
          <w:sz w:val="28"/>
          <w:szCs w:val="28"/>
        </w:rPr>
        <w:t xml:space="preserve">., </w:t>
      </w:r>
      <w:proofErr w:type="spellStart"/>
      <w:r w:rsidRPr="00017E05">
        <w:rPr>
          <w:rFonts w:asciiTheme="majorBidi" w:hAnsiTheme="majorBidi" w:cstheme="majorBidi"/>
          <w:sz w:val="28"/>
          <w:szCs w:val="28"/>
        </w:rPr>
        <w:t>Obeagu</w:t>
      </w:r>
      <w:proofErr w:type="spellEnd"/>
      <w:r w:rsidRPr="00017E05">
        <w:rPr>
          <w:rFonts w:asciiTheme="majorBidi" w:hAnsiTheme="majorBidi" w:cstheme="majorBidi"/>
          <w:sz w:val="28"/>
          <w:szCs w:val="28"/>
        </w:rPr>
        <w:t xml:space="preserve"> E. I, </w:t>
      </w:r>
      <w:proofErr w:type="spellStart"/>
      <w:r w:rsidRPr="00017E05">
        <w:rPr>
          <w:rFonts w:asciiTheme="majorBidi" w:hAnsiTheme="majorBidi" w:cstheme="majorBidi"/>
          <w:sz w:val="28"/>
          <w:szCs w:val="28"/>
        </w:rPr>
        <w:t>Ibanga</w:t>
      </w:r>
      <w:proofErr w:type="spellEnd"/>
      <w:r w:rsidRPr="00017E05">
        <w:rPr>
          <w:rFonts w:asciiTheme="majorBidi" w:hAnsiTheme="majorBidi" w:cstheme="majorBidi"/>
          <w:sz w:val="28"/>
          <w:szCs w:val="28"/>
        </w:rPr>
        <w:t xml:space="preserve"> I.E., </w:t>
      </w:r>
      <w:proofErr w:type="spellStart"/>
      <w:r w:rsidRPr="00017E05">
        <w:rPr>
          <w:rFonts w:asciiTheme="majorBidi" w:hAnsiTheme="majorBidi" w:cstheme="majorBidi"/>
          <w:sz w:val="28"/>
          <w:szCs w:val="28"/>
        </w:rPr>
        <w:t>Nwanjo</w:t>
      </w:r>
      <w:proofErr w:type="spellEnd"/>
      <w:r w:rsidRPr="00017E05">
        <w:rPr>
          <w:rFonts w:asciiTheme="majorBidi" w:hAnsiTheme="majorBidi" w:cstheme="majorBidi"/>
          <w:sz w:val="28"/>
          <w:szCs w:val="28"/>
        </w:rPr>
        <w:t xml:space="preserve"> H.U., Nwosu D.C. and Amah C.C. (2018). </w:t>
      </w:r>
    </w:p>
    <w:p w14:paraId="5DA62F50"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 xml:space="preserve">Workplace health risks associated diseases and health promotion in the Kuwait banking sector. International Journal of Advanced Research in Biological Sciences 5(2):197-208. </w:t>
      </w:r>
    </w:p>
    <w:p w14:paraId="4B71E5DB" w14:textId="77777777" w:rsidR="006958F1" w:rsidRPr="00017E05" w:rsidRDefault="006958F1" w:rsidP="006958F1">
      <w:pPr>
        <w:spacing w:line="360" w:lineRule="auto"/>
        <w:jc w:val="both"/>
        <w:rPr>
          <w:rFonts w:asciiTheme="majorBidi" w:hAnsiTheme="majorBidi" w:cstheme="majorBidi"/>
          <w:sz w:val="28"/>
          <w:szCs w:val="28"/>
        </w:rPr>
      </w:pPr>
      <w:proofErr w:type="spellStart"/>
      <w:proofErr w:type="gramStart"/>
      <w:r w:rsidRPr="00017E05">
        <w:rPr>
          <w:rFonts w:asciiTheme="majorBidi" w:hAnsiTheme="majorBidi" w:cstheme="majorBidi"/>
          <w:sz w:val="28"/>
          <w:szCs w:val="28"/>
        </w:rPr>
        <w:t>DOI:http</w:t>
      </w:r>
      <w:proofErr w:type="spellEnd"/>
      <w:r w:rsidRPr="00017E05">
        <w:rPr>
          <w:rFonts w:asciiTheme="majorBidi" w:hAnsiTheme="majorBidi" w:cstheme="majorBidi"/>
          <w:sz w:val="28"/>
          <w:szCs w:val="28"/>
        </w:rPr>
        <w:t>://dx.doi.org/10.22192/ijarbs.2018.05.02.020</w:t>
      </w:r>
      <w:proofErr w:type="gramEnd"/>
      <w:r w:rsidRPr="00017E05">
        <w:rPr>
          <w:rFonts w:asciiTheme="majorBidi" w:hAnsiTheme="majorBidi" w:cstheme="majorBidi"/>
          <w:sz w:val="28"/>
          <w:szCs w:val="28"/>
        </w:rPr>
        <w:t xml:space="preserve"> </w:t>
      </w:r>
      <w:proofErr w:type="spellStart"/>
      <w:r w:rsidRPr="00017E05">
        <w:rPr>
          <w:rFonts w:asciiTheme="majorBidi" w:hAnsiTheme="majorBidi" w:cstheme="majorBidi"/>
          <w:sz w:val="28"/>
          <w:szCs w:val="28"/>
        </w:rPr>
        <w:t>Giahi</w:t>
      </w:r>
      <w:proofErr w:type="spellEnd"/>
      <w:r w:rsidRPr="00017E05">
        <w:rPr>
          <w:rFonts w:asciiTheme="majorBidi" w:hAnsiTheme="majorBidi" w:cstheme="majorBidi"/>
          <w:sz w:val="28"/>
          <w:szCs w:val="28"/>
        </w:rPr>
        <w:t xml:space="preserve">, O., </w:t>
      </w:r>
      <w:proofErr w:type="spellStart"/>
      <w:r w:rsidRPr="00017E05">
        <w:rPr>
          <w:rFonts w:asciiTheme="majorBidi" w:hAnsiTheme="majorBidi" w:cstheme="majorBidi"/>
          <w:sz w:val="28"/>
          <w:szCs w:val="28"/>
        </w:rPr>
        <w:t>Khoubi</w:t>
      </w:r>
      <w:proofErr w:type="spellEnd"/>
      <w:r w:rsidRPr="00017E05">
        <w:rPr>
          <w:rFonts w:asciiTheme="majorBidi" w:hAnsiTheme="majorBidi" w:cstheme="majorBidi"/>
          <w:sz w:val="28"/>
          <w:szCs w:val="28"/>
        </w:rPr>
        <w:t xml:space="preserve">, J., </w:t>
      </w:r>
      <w:proofErr w:type="spellStart"/>
      <w:r w:rsidRPr="00017E05">
        <w:rPr>
          <w:rFonts w:asciiTheme="majorBidi" w:hAnsiTheme="majorBidi" w:cstheme="majorBidi"/>
          <w:sz w:val="28"/>
          <w:szCs w:val="28"/>
        </w:rPr>
        <w:t>Barkhordari</w:t>
      </w:r>
      <w:proofErr w:type="spellEnd"/>
      <w:r w:rsidRPr="00017E05">
        <w:rPr>
          <w:rFonts w:asciiTheme="majorBidi" w:hAnsiTheme="majorBidi" w:cstheme="majorBidi"/>
          <w:sz w:val="28"/>
          <w:szCs w:val="28"/>
        </w:rPr>
        <w:t xml:space="preserve">, A., </w:t>
      </w:r>
      <w:proofErr w:type="spellStart"/>
      <w:r w:rsidRPr="00017E05">
        <w:rPr>
          <w:rFonts w:asciiTheme="majorBidi" w:hAnsiTheme="majorBidi" w:cstheme="majorBidi"/>
          <w:sz w:val="28"/>
          <w:szCs w:val="28"/>
        </w:rPr>
        <w:t>Darvishi</w:t>
      </w:r>
      <w:proofErr w:type="spellEnd"/>
      <w:r w:rsidRPr="00017E05">
        <w:rPr>
          <w:rFonts w:asciiTheme="majorBidi" w:hAnsiTheme="majorBidi" w:cstheme="majorBidi"/>
          <w:sz w:val="28"/>
          <w:szCs w:val="28"/>
        </w:rPr>
        <w:t xml:space="preserve">, E., &amp; </w:t>
      </w:r>
      <w:proofErr w:type="spellStart"/>
      <w:r w:rsidRPr="00017E05">
        <w:rPr>
          <w:rFonts w:asciiTheme="majorBidi" w:hAnsiTheme="majorBidi" w:cstheme="majorBidi"/>
          <w:sz w:val="28"/>
          <w:szCs w:val="28"/>
        </w:rPr>
        <w:t>Ebrahemzadih</w:t>
      </w:r>
      <w:proofErr w:type="spellEnd"/>
      <w:r w:rsidRPr="00017E05">
        <w:rPr>
          <w:rFonts w:asciiTheme="majorBidi" w:hAnsiTheme="majorBidi" w:cstheme="majorBidi"/>
          <w:sz w:val="28"/>
          <w:szCs w:val="28"/>
        </w:rPr>
        <w:t xml:space="preserve">, M. (2014). Daily visual display </w:t>
      </w:r>
    </w:p>
    <w:p w14:paraId="6B8BDB92"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terminal use and musculoskeletal disorders among Iranian bank employees. Journal of Advances in Environmental Health Research, 2(1), 1-6.</w:t>
      </w:r>
    </w:p>
    <w:p w14:paraId="6F736826"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lastRenderedPageBreak/>
        <w:t xml:space="preserve">Hossain, M. D., Aftab, A., Al Imam, M. H., Mahmud, I., Chowdhury, I. A., Kabir, R. I., &amp; </w:t>
      </w:r>
      <w:proofErr w:type="spellStart"/>
      <w:r w:rsidRPr="00017E05">
        <w:rPr>
          <w:rFonts w:asciiTheme="majorBidi" w:hAnsiTheme="majorBidi" w:cstheme="majorBidi"/>
          <w:sz w:val="28"/>
          <w:szCs w:val="28"/>
        </w:rPr>
        <w:t>Sarker</w:t>
      </w:r>
      <w:proofErr w:type="spellEnd"/>
      <w:r w:rsidRPr="00017E05">
        <w:rPr>
          <w:rFonts w:asciiTheme="majorBidi" w:hAnsiTheme="majorBidi" w:cstheme="majorBidi"/>
          <w:sz w:val="28"/>
          <w:szCs w:val="28"/>
        </w:rPr>
        <w:t xml:space="preserve">, M. (2018). Prevalence of </w:t>
      </w:r>
      <w:proofErr w:type="gramStart"/>
      <w:r w:rsidRPr="00017E05">
        <w:rPr>
          <w:rFonts w:asciiTheme="majorBidi" w:hAnsiTheme="majorBidi" w:cstheme="majorBidi"/>
          <w:sz w:val="28"/>
          <w:szCs w:val="28"/>
        </w:rPr>
        <w:t>work related</w:t>
      </w:r>
      <w:proofErr w:type="gramEnd"/>
      <w:r w:rsidRPr="00017E05">
        <w:rPr>
          <w:rFonts w:asciiTheme="majorBidi" w:hAnsiTheme="majorBidi" w:cstheme="majorBidi"/>
          <w:sz w:val="28"/>
          <w:szCs w:val="28"/>
        </w:rPr>
        <w:t xml:space="preserve"> musculoskeletal disorders (WMSDs) and ergonomic risk assessment among readymade garment workers of Bangladesh: a cross sectional study. </w:t>
      </w:r>
      <w:proofErr w:type="spellStart"/>
      <w:r w:rsidRPr="00017E05">
        <w:rPr>
          <w:rFonts w:asciiTheme="majorBidi" w:hAnsiTheme="majorBidi" w:cstheme="majorBidi"/>
          <w:sz w:val="28"/>
          <w:szCs w:val="28"/>
        </w:rPr>
        <w:t>Plos</w:t>
      </w:r>
      <w:proofErr w:type="spellEnd"/>
      <w:r w:rsidRPr="00017E05">
        <w:rPr>
          <w:rFonts w:asciiTheme="majorBidi" w:hAnsiTheme="majorBidi" w:cstheme="majorBidi"/>
          <w:sz w:val="28"/>
          <w:szCs w:val="28"/>
        </w:rPr>
        <w:t xml:space="preserve"> One, 13(7),1-18.</w:t>
      </w:r>
    </w:p>
    <w:p w14:paraId="396F5A3D" w14:textId="77777777" w:rsidR="006958F1" w:rsidRPr="00017E05" w:rsidRDefault="006958F1" w:rsidP="006958F1">
      <w:pPr>
        <w:spacing w:line="360" w:lineRule="auto"/>
        <w:jc w:val="both"/>
        <w:rPr>
          <w:rFonts w:asciiTheme="majorBidi" w:hAnsiTheme="majorBidi" w:cstheme="majorBidi"/>
          <w:sz w:val="28"/>
          <w:szCs w:val="28"/>
        </w:rPr>
      </w:pPr>
      <w:proofErr w:type="spellStart"/>
      <w:r w:rsidRPr="00017E05">
        <w:rPr>
          <w:rFonts w:asciiTheme="majorBidi" w:hAnsiTheme="majorBidi" w:cstheme="majorBidi"/>
          <w:sz w:val="28"/>
          <w:szCs w:val="28"/>
        </w:rPr>
        <w:t>Ismaila</w:t>
      </w:r>
      <w:proofErr w:type="spellEnd"/>
      <w:r w:rsidRPr="00017E05">
        <w:rPr>
          <w:rFonts w:asciiTheme="majorBidi" w:hAnsiTheme="majorBidi" w:cstheme="majorBidi"/>
          <w:sz w:val="28"/>
          <w:szCs w:val="28"/>
        </w:rPr>
        <w:t>, S. O. (2010). A study on ergonomics awareness in Kuwait. Australian Journal of Basic and Applied Sciences, (4), 731-4.</w:t>
      </w:r>
    </w:p>
    <w:p w14:paraId="7FE5A74E" w14:textId="77777777" w:rsidR="006958F1" w:rsidRPr="00017E05" w:rsidRDefault="006958F1" w:rsidP="006958F1">
      <w:pPr>
        <w:spacing w:line="360" w:lineRule="auto"/>
        <w:jc w:val="both"/>
        <w:rPr>
          <w:rFonts w:asciiTheme="majorBidi" w:hAnsiTheme="majorBidi" w:cstheme="majorBidi"/>
          <w:sz w:val="28"/>
          <w:szCs w:val="28"/>
        </w:rPr>
      </w:pPr>
      <w:proofErr w:type="spellStart"/>
      <w:r w:rsidRPr="00017E05">
        <w:rPr>
          <w:rFonts w:asciiTheme="majorBidi" w:hAnsiTheme="majorBidi" w:cstheme="majorBidi"/>
          <w:sz w:val="28"/>
          <w:szCs w:val="28"/>
        </w:rPr>
        <w:t>Maduagwu</w:t>
      </w:r>
      <w:proofErr w:type="spellEnd"/>
      <w:r w:rsidRPr="00017E05">
        <w:rPr>
          <w:rFonts w:asciiTheme="majorBidi" w:hAnsiTheme="majorBidi" w:cstheme="majorBidi"/>
          <w:sz w:val="28"/>
          <w:szCs w:val="28"/>
        </w:rPr>
        <w:t xml:space="preserve">, S. M., </w:t>
      </w:r>
      <w:proofErr w:type="spellStart"/>
      <w:r w:rsidRPr="00017E05">
        <w:rPr>
          <w:rFonts w:asciiTheme="majorBidi" w:hAnsiTheme="majorBidi" w:cstheme="majorBidi"/>
          <w:sz w:val="28"/>
          <w:szCs w:val="28"/>
        </w:rPr>
        <w:t>Maijindadi</w:t>
      </w:r>
      <w:proofErr w:type="spellEnd"/>
      <w:r w:rsidRPr="00017E05">
        <w:rPr>
          <w:rFonts w:asciiTheme="majorBidi" w:hAnsiTheme="majorBidi" w:cstheme="majorBidi"/>
          <w:sz w:val="28"/>
          <w:szCs w:val="28"/>
        </w:rPr>
        <w:t xml:space="preserve">, R. D., </w:t>
      </w:r>
      <w:proofErr w:type="spellStart"/>
      <w:r w:rsidRPr="00017E05">
        <w:rPr>
          <w:rFonts w:asciiTheme="majorBidi" w:hAnsiTheme="majorBidi" w:cstheme="majorBidi"/>
          <w:sz w:val="28"/>
          <w:szCs w:val="28"/>
        </w:rPr>
        <w:t>Duniya</w:t>
      </w:r>
      <w:proofErr w:type="spellEnd"/>
      <w:r w:rsidRPr="00017E05">
        <w:rPr>
          <w:rFonts w:asciiTheme="majorBidi" w:hAnsiTheme="majorBidi" w:cstheme="majorBidi"/>
          <w:sz w:val="28"/>
          <w:szCs w:val="28"/>
        </w:rPr>
        <w:t xml:space="preserve">, K. I., Oyeyemi, A. A., </w:t>
      </w:r>
      <w:proofErr w:type="spellStart"/>
      <w:r w:rsidRPr="00017E05">
        <w:rPr>
          <w:rFonts w:asciiTheme="majorBidi" w:hAnsiTheme="majorBidi" w:cstheme="majorBidi"/>
          <w:sz w:val="28"/>
          <w:szCs w:val="28"/>
        </w:rPr>
        <w:t>Saidu</w:t>
      </w:r>
      <w:proofErr w:type="spellEnd"/>
      <w:r w:rsidRPr="00017E05">
        <w:rPr>
          <w:rFonts w:asciiTheme="majorBidi" w:hAnsiTheme="majorBidi" w:cstheme="majorBidi"/>
          <w:sz w:val="28"/>
          <w:szCs w:val="28"/>
        </w:rPr>
        <w:t xml:space="preserve">, I. A., &amp; </w:t>
      </w:r>
      <w:proofErr w:type="spellStart"/>
      <w:r w:rsidRPr="00017E05">
        <w:rPr>
          <w:rFonts w:asciiTheme="majorBidi" w:hAnsiTheme="majorBidi" w:cstheme="majorBidi"/>
          <w:sz w:val="28"/>
          <w:szCs w:val="28"/>
        </w:rPr>
        <w:t>Aremu</w:t>
      </w:r>
      <w:proofErr w:type="spellEnd"/>
      <w:r w:rsidRPr="00017E05">
        <w:rPr>
          <w:rFonts w:asciiTheme="majorBidi" w:hAnsiTheme="majorBidi" w:cstheme="majorBidi"/>
          <w:sz w:val="28"/>
          <w:szCs w:val="28"/>
        </w:rPr>
        <w:t>, B. J. (2014). Prevalence and Patterns of Work-related Musculoskeletal Disorders among Bankers in Maiduguri, Northeast Kuwait. Occupational Medicine &amp; Health Affairs, 1-6.</w:t>
      </w:r>
    </w:p>
    <w:p w14:paraId="285050AD" w14:textId="77777777" w:rsidR="006958F1" w:rsidRPr="00017E05" w:rsidRDefault="006958F1" w:rsidP="006958F1">
      <w:pPr>
        <w:spacing w:line="360" w:lineRule="auto"/>
        <w:jc w:val="both"/>
        <w:rPr>
          <w:rFonts w:asciiTheme="majorBidi" w:hAnsiTheme="majorBidi" w:cstheme="majorBidi"/>
          <w:sz w:val="28"/>
          <w:szCs w:val="28"/>
        </w:rPr>
      </w:pPr>
      <w:proofErr w:type="spellStart"/>
      <w:r w:rsidRPr="00017E05">
        <w:rPr>
          <w:rFonts w:asciiTheme="majorBidi" w:hAnsiTheme="majorBidi" w:cstheme="majorBidi"/>
          <w:sz w:val="28"/>
          <w:szCs w:val="28"/>
        </w:rPr>
        <w:t>Moom</w:t>
      </w:r>
      <w:proofErr w:type="spellEnd"/>
      <w:r w:rsidRPr="00017E05">
        <w:rPr>
          <w:rFonts w:asciiTheme="majorBidi" w:hAnsiTheme="majorBidi" w:cstheme="majorBidi"/>
          <w:sz w:val="28"/>
          <w:szCs w:val="28"/>
        </w:rPr>
        <w:t xml:space="preserve">, R. K., Sing, L. P., &amp; </w:t>
      </w:r>
      <w:proofErr w:type="spellStart"/>
      <w:r w:rsidRPr="00017E05">
        <w:rPr>
          <w:rFonts w:asciiTheme="majorBidi" w:hAnsiTheme="majorBidi" w:cstheme="majorBidi"/>
          <w:sz w:val="28"/>
          <w:szCs w:val="28"/>
        </w:rPr>
        <w:t>Moom</w:t>
      </w:r>
      <w:proofErr w:type="spellEnd"/>
      <w:r w:rsidRPr="00017E05">
        <w:rPr>
          <w:rFonts w:asciiTheme="majorBidi" w:hAnsiTheme="majorBidi" w:cstheme="majorBidi"/>
          <w:sz w:val="28"/>
          <w:szCs w:val="28"/>
        </w:rPr>
        <w:t>, N. (2015). Prevalence of musculoskeletal disorder among computer bank office employees in Punjab (India): a case study. Procedia Manufacturing, 3, 6624-6631.</w:t>
      </w:r>
    </w:p>
    <w:p w14:paraId="2C33C1B5" w14:textId="77777777" w:rsidR="006958F1" w:rsidRPr="00017E05" w:rsidRDefault="006958F1" w:rsidP="006958F1">
      <w:pPr>
        <w:spacing w:line="360" w:lineRule="auto"/>
        <w:jc w:val="both"/>
        <w:rPr>
          <w:rFonts w:asciiTheme="majorBidi" w:hAnsiTheme="majorBidi" w:cstheme="majorBidi"/>
          <w:sz w:val="28"/>
          <w:szCs w:val="28"/>
        </w:rPr>
      </w:pPr>
      <w:proofErr w:type="spellStart"/>
      <w:r w:rsidRPr="00017E05">
        <w:rPr>
          <w:rFonts w:asciiTheme="majorBidi" w:hAnsiTheme="majorBidi" w:cstheme="majorBidi"/>
          <w:sz w:val="28"/>
          <w:szCs w:val="28"/>
        </w:rPr>
        <w:t>Oladeinde</w:t>
      </w:r>
      <w:proofErr w:type="spellEnd"/>
      <w:r w:rsidRPr="00017E05">
        <w:rPr>
          <w:rFonts w:asciiTheme="majorBidi" w:hAnsiTheme="majorBidi" w:cstheme="majorBidi"/>
          <w:sz w:val="28"/>
          <w:szCs w:val="28"/>
        </w:rPr>
        <w:t xml:space="preserve">, B. H., </w:t>
      </w:r>
      <w:proofErr w:type="spellStart"/>
      <w:r w:rsidRPr="00017E05">
        <w:rPr>
          <w:rFonts w:asciiTheme="majorBidi" w:hAnsiTheme="majorBidi" w:cstheme="majorBidi"/>
          <w:sz w:val="28"/>
          <w:szCs w:val="28"/>
        </w:rPr>
        <w:t>Ekejindu</w:t>
      </w:r>
      <w:proofErr w:type="spellEnd"/>
      <w:r w:rsidRPr="00017E05">
        <w:rPr>
          <w:rFonts w:asciiTheme="majorBidi" w:hAnsiTheme="majorBidi" w:cstheme="majorBidi"/>
          <w:sz w:val="28"/>
          <w:szCs w:val="28"/>
        </w:rPr>
        <w:t xml:space="preserve">, I. M., </w:t>
      </w:r>
      <w:proofErr w:type="spellStart"/>
      <w:r w:rsidRPr="00017E05">
        <w:rPr>
          <w:rFonts w:asciiTheme="majorBidi" w:hAnsiTheme="majorBidi" w:cstheme="majorBidi"/>
          <w:sz w:val="28"/>
          <w:szCs w:val="28"/>
        </w:rPr>
        <w:t>Omoregie</w:t>
      </w:r>
      <w:proofErr w:type="spellEnd"/>
      <w:r w:rsidRPr="00017E05">
        <w:rPr>
          <w:rFonts w:asciiTheme="majorBidi" w:hAnsiTheme="majorBidi" w:cstheme="majorBidi"/>
          <w:sz w:val="28"/>
          <w:szCs w:val="28"/>
        </w:rPr>
        <w:t xml:space="preserve">, R., &amp; </w:t>
      </w:r>
      <w:proofErr w:type="spellStart"/>
      <w:r w:rsidRPr="00017E05">
        <w:rPr>
          <w:rFonts w:asciiTheme="majorBidi" w:hAnsiTheme="majorBidi" w:cstheme="majorBidi"/>
          <w:sz w:val="28"/>
          <w:szCs w:val="28"/>
        </w:rPr>
        <w:t>Aguh</w:t>
      </w:r>
      <w:proofErr w:type="spellEnd"/>
      <w:r w:rsidRPr="00017E05">
        <w:rPr>
          <w:rFonts w:asciiTheme="majorBidi" w:hAnsiTheme="majorBidi" w:cstheme="majorBidi"/>
          <w:sz w:val="28"/>
          <w:szCs w:val="28"/>
        </w:rPr>
        <w:t>, O. D. (2015). Awareness and knowledge of ergonomics among Medical Laboratory Scientists in Kuwait. Annals of Medical and Health Sciences Research, 5(6), 423-427.</w:t>
      </w:r>
    </w:p>
    <w:p w14:paraId="589B13D2"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 xml:space="preserve">Jaffar, N., Abdul </w:t>
      </w:r>
      <w:proofErr w:type="spellStart"/>
      <w:r w:rsidRPr="00017E05">
        <w:rPr>
          <w:rFonts w:asciiTheme="majorBidi" w:hAnsiTheme="majorBidi" w:cstheme="majorBidi"/>
          <w:sz w:val="28"/>
          <w:szCs w:val="28"/>
        </w:rPr>
        <w:t>Tharim</w:t>
      </w:r>
      <w:proofErr w:type="spellEnd"/>
      <w:r w:rsidRPr="00017E05">
        <w:rPr>
          <w:rFonts w:asciiTheme="majorBidi" w:hAnsiTheme="majorBidi" w:cstheme="majorBidi"/>
          <w:sz w:val="28"/>
          <w:szCs w:val="28"/>
        </w:rPr>
        <w:t xml:space="preserve">, A.H., </w:t>
      </w:r>
      <w:proofErr w:type="spellStart"/>
      <w:r w:rsidRPr="00017E05">
        <w:rPr>
          <w:rFonts w:asciiTheme="majorBidi" w:hAnsiTheme="majorBidi" w:cstheme="majorBidi"/>
          <w:sz w:val="28"/>
          <w:szCs w:val="28"/>
        </w:rPr>
        <w:t>MohdKamar</w:t>
      </w:r>
      <w:proofErr w:type="spellEnd"/>
      <w:r w:rsidRPr="00017E05">
        <w:rPr>
          <w:rFonts w:asciiTheme="majorBidi" w:hAnsiTheme="majorBidi" w:cstheme="majorBidi"/>
          <w:sz w:val="28"/>
          <w:szCs w:val="28"/>
        </w:rPr>
        <w:t xml:space="preserve">, I.F., Lop, N.S., (2011). A literature review of ergonomics risk factors in construction industry. </w:t>
      </w:r>
      <w:proofErr w:type="spellStart"/>
      <w:r w:rsidRPr="00017E05">
        <w:rPr>
          <w:rFonts w:asciiTheme="majorBidi" w:hAnsiTheme="majorBidi" w:cstheme="majorBidi"/>
          <w:sz w:val="28"/>
          <w:szCs w:val="28"/>
        </w:rPr>
        <w:t>Proceedia</w:t>
      </w:r>
      <w:proofErr w:type="spellEnd"/>
      <w:r w:rsidRPr="00017E05">
        <w:rPr>
          <w:rFonts w:asciiTheme="majorBidi" w:hAnsiTheme="majorBidi" w:cstheme="majorBidi"/>
          <w:sz w:val="28"/>
          <w:szCs w:val="28"/>
        </w:rPr>
        <w:t xml:space="preserve"> Engineering, (20), 89–97.</w:t>
      </w:r>
    </w:p>
    <w:p w14:paraId="50543BAD"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Kim I.J. (2014). Ergonomics and Musculoskeletal Disorders. J Ergonomics S4: e001. doi:10.4172/2165-7556.S4-e001</w:t>
      </w:r>
    </w:p>
    <w:p w14:paraId="4A823443"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lastRenderedPageBreak/>
        <w:t xml:space="preserve">Mohammadi, G, </w:t>
      </w:r>
      <w:proofErr w:type="spellStart"/>
      <w:r w:rsidRPr="00017E05">
        <w:rPr>
          <w:rFonts w:asciiTheme="majorBidi" w:hAnsiTheme="majorBidi" w:cstheme="majorBidi"/>
          <w:sz w:val="28"/>
          <w:szCs w:val="28"/>
        </w:rPr>
        <w:t>Agharezaei</w:t>
      </w:r>
      <w:proofErr w:type="spellEnd"/>
      <w:r w:rsidRPr="00017E05">
        <w:rPr>
          <w:rFonts w:asciiTheme="majorBidi" w:hAnsiTheme="majorBidi" w:cstheme="majorBidi"/>
          <w:sz w:val="28"/>
          <w:szCs w:val="28"/>
        </w:rPr>
        <w:t xml:space="preserve">, S, </w:t>
      </w:r>
      <w:proofErr w:type="spellStart"/>
      <w:r w:rsidRPr="00017E05">
        <w:rPr>
          <w:rFonts w:asciiTheme="majorBidi" w:hAnsiTheme="majorBidi" w:cstheme="majorBidi"/>
          <w:sz w:val="28"/>
          <w:szCs w:val="28"/>
        </w:rPr>
        <w:t>Nasab</w:t>
      </w:r>
      <w:proofErr w:type="spellEnd"/>
      <w:r w:rsidRPr="00017E05">
        <w:rPr>
          <w:rFonts w:asciiTheme="majorBidi" w:hAnsiTheme="majorBidi" w:cstheme="majorBidi"/>
          <w:sz w:val="28"/>
          <w:szCs w:val="28"/>
        </w:rPr>
        <w:t xml:space="preserve">, M. E &amp; Mohammadi, P. (2018). Study of musculoskeletal disorders risk factors among oil refinery staff of Iran by using RULA &amp; REBA methods. </w:t>
      </w:r>
    </w:p>
    <w:p w14:paraId="001BD512"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Scientific Journal of Musculoskeletal Disorders; 2018;2(1): 001-006.</w:t>
      </w:r>
    </w:p>
    <w:p w14:paraId="46C9C823"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Nwankwo, O. C. (2016). A practical guide to research writing. M &amp; J grand orbit.</w:t>
      </w:r>
    </w:p>
    <w:p w14:paraId="460FD430"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Olajide, M. A., &amp; Anthony, O., S. (2016). Branch network growth and banks performance in Kuwait (1981-2013). Research Journal of Finance and Accounting, 7 (19), 1-7.</w:t>
      </w:r>
    </w:p>
    <w:p w14:paraId="684C05C2"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 xml:space="preserve">Palmer, K. T., Harris, E. C., Linaker, C., Barker, M., Lawrence, W., Cooper, C., &amp; Coggon, D. (2012). Effectiveness of community-and workplace-based interventions to manage </w:t>
      </w:r>
      <w:proofErr w:type="spellStart"/>
      <w:r w:rsidRPr="00017E05">
        <w:rPr>
          <w:rFonts w:asciiTheme="majorBidi" w:hAnsiTheme="majorBidi" w:cstheme="majorBidi"/>
          <w:sz w:val="28"/>
          <w:szCs w:val="28"/>
        </w:rPr>
        <w:t>musculoskeletalrelated</w:t>
      </w:r>
      <w:proofErr w:type="spellEnd"/>
      <w:r w:rsidRPr="00017E05">
        <w:rPr>
          <w:rFonts w:asciiTheme="majorBidi" w:hAnsiTheme="majorBidi" w:cstheme="majorBidi"/>
          <w:sz w:val="28"/>
          <w:szCs w:val="28"/>
        </w:rPr>
        <w:t xml:space="preserve"> sickness absence and job loss: a systematic review. Rheumatology, 51(2), 230-242.</w:t>
      </w:r>
    </w:p>
    <w:p w14:paraId="4785D8E4"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Reis, D.L., Torres, G., &amp; Reis, L. (2008</w:t>
      </w:r>
      <w:proofErr w:type="gramStart"/>
      <w:r w:rsidRPr="00017E05">
        <w:rPr>
          <w:rFonts w:asciiTheme="majorBidi" w:hAnsiTheme="majorBidi" w:cstheme="majorBidi"/>
          <w:sz w:val="28"/>
          <w:szCs w:val="28"/>
        </w:rPr>
        <w:t>).Pain</w:t>
      </w:r>
      <w:proofErr w:type="gramEnd"/>
      <w:r w:rsidRPr="00017E05">
        <w:rPr>
          <w:rFonts w:asciiTheme="majorBidi" w:hAnsiTheme="majorBidi" w:cstheme="majorBidi"/>
          <w:sz w:val="28"/>
          <w:szCs w:val="28"/>
        </w:rPr>
        <w:t xml:space="preserve"> characterization in institutionalized elderly patients. </w:t>
      </w:r>
      <w:proofErr w:type="spellStart"/>
      <w:r w:rsidRPr="00017E05">
        <w:rPr>
          <w:rFonts w:asciiTheme="majorBidi" w:hAnsiTheme="majorBidi" w:cstheme="majorBidi"/>
          <w:sz w:val="28"/>
          <w:szCs w:val="28"/>
        </w:rPr>
        <w:t>Arq</w:t>
      </w:r>
      <w:proofErr w:type="spellEnd"/>
      <w:r w:rsidRPr="00017E05">
        <w:rPr>
          <w:rFonts w:asciiTheme="majorBidi" w:hAnsiTheme="majorBidi" w:cstheme="majorBidi"/>
          <w:sz w:val="28"/>
          <w:szCs w:val="28"/>
        </w:rPr>
        <w:t xml:space="preserve"> </w:t>
      </w:r>
      <w:proofErr w:type="spellStart"/>
      <w:r w:rsidRPr="00017E05">
        <w:rPr>
          <w:rFonts w:asciiTheme="majorBidi" w:hAnsiTheme="majorBidi" w:cstheme="majorBidi"/>
          <w:sz w:val="28"/>
          <w:szCs w:val="28"/>
        </w:rPr>
        <w:t>Neuropsiquiatr</w:t>
      </w:r>
      <w:proofErr w:type="spellEnd"/>
      <w:r w:rsidRPr="00017E05">
        <w:rPr>
          <w:rFonts w:asciiTheme="majorBidi" w:hAnsiTheme="majorBidi" w:cstheme="majorBidi"/>
          <w:sz w:val="28"/>
          <w:szCs w:val="28"/>
        </w:rPr>
        <w:t>. 66(2-B):331–335.</w:t>
      </w:r>
    </w:p>
    <w:p w14:paraId="74DE6E81" w14:textId="77777777" w:rsidR="006958F1" w:rsidRPr="00017E05" w:rsidRDefault="006958F1" w:rsidP="006958F1">
      <w:pPr>
        <w:spacing w:line="360" w:lineRule="auto"/>
        <w:jc w:val="both"/>
        <w:rPr>
          <w:rFonts w:asciiTheme="majorBidi" w:hAnsiTheme="majorBidi" w:cstheme="majorBidi"/>
          <w:sz w:val="28"/>
          <w:szCs w:val="28"/>
        </w:rPr>
      </w:pPr>
      <w:proofErr w:type="spellStart"/>
      <w:r w:rsidRPr="00017E05">
        <w:rPr>
          <w:rFonts w:asciiTheme="majorBidi" w:hAnsiTheme="majorBidi" w:cstheme="majorBidi"/>
          <w:sz w:val="28"/>
          <w:szCs w:val="28"/>
        </w:rPr>
        <w:t>Saha</w:t>
      </w:r>
      <w:proofErr w:type="spellEnd"/>
      <w:r w:rsidRPr="00017E05">
        <w:rPr>
          <w:rFonts w:asciiTheme="majorBidi" w:hAnsiTheme="majorBidi" w:cstheme="majorBidi"/>
          <w:sz w:val="28"/>
          <w:szCs w:val="28"/>
        </w:rPr>
        <w:t xml:space="preserve">, T. K., Dasgupta, A., Butt, A., &amp; Chattopadhyay, O. (2010). Health status of workers engaged in the small-scale garment industry: how healthy are they? Indian Journal of Community </w:t>
      </w:r>
    </w:p>
    <w:p w14:paraId="1442363D"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Medicine: Official Publication of Indian Association of Preventive &amp; Social Medicine, 35(1), 179-182</w:t>
      </w:r>
    </w:p>
    <w:p w14:paraId="4B2780E0" w14:textId="77777777" w:rsidR="006958F1" w:rsidRPr="00017E05" w:rsidRDefault="006958F1" w:rsidP="006958F1">
      <w:pPr>
        <w:spacing w:line="360" w:lineRule="auto"/>
        <w:jc w:val="both"/>
        <w:rPr>
          <w:rFonts w:asciiTheme="majorBidi" w:hAnsiTheme="majorBidi" w:cstheme="majorBidi"/>
          <w:sz w:val="28"/>
          <w:szCs w:val="28"/>
        </w:rPr>
      </w:pPr>
      <w:proofErr w:type="spellStart"/>
      <w:r w:rsidRPr="00017E05">
        <w:rPr>
          <w:rFonts w:asciiTheme="majorBidi" w:hAnsiTheme="majorBidi" w:cstheme="majorBidi"/>
          <w:sz w:val="28"/>
          <w:szCs w:val="28"/>
        </w:rPr>
        <w:lastRenderedPageBreak/>
        <w:t>Stendig</w:t>
      </w:r>
      <w:proofErr w:type="spellEnd"/>
      <w:r w:rsidRPr="00017E05">
        <w:rPr>
          <w:rFonts w:asciiTheme="majorBidi" w:hAnsiTheme="majorBidi" w:cstheme="majorBidi"/>
          <w:sz w:val="28"/>
          <w:szCs w:val="28"/>
        </w:rPr>
        <w:t>-Lindberg, G. (1998). Prevalence of musculoskeletal pain and its socio-demographic correlates in an urban Israeli population sample. European Journal of Physical Medicine and Rehabilitation, 8(3), 77-80.</w:t>
      </w:r>
    </w:p>
    <w:p w14:paraId="4587EC7D" w14:textId="77777777" w:rsidR="006958F1" w:rsidRPr="00017E05" w:rsidRDefault="006958F1" w:rsidP="006958F1">
      <w:pPr>
        <w:spacing w:line="360" w:lineRule="auto"/>
        <w:jc w:val="both"/>
        <w:rPr>
          <w:rFonts w:asciiTheme="majorBidi" w:hAnsiTheme="majorBidi" w:cstheme="majorBidi"/>
          <w:sz w:val="28"/>
          <w:szCs w:val="28"/>
        </w:rPr>
      </w:pPr>
      <w:proofErr w:type="spellStart"/>
      <w:r w:rsidRPr="00017E05">
        <w:rPr>
          <w:rFonts w:asciiTheme="majorBidi" w:hAnsiTheme="majorBidi" w:cstheme="majorBidi"/>
          <w:sz w:val="28"/>
          <w:szCs w:val="28"/>
        </w:rPr>
        <w:t>Storheim</w:t>
      </w:r>
      <w:proofErr w:type="spellEnd"/>
      <w:r w:rsidRPr="00017E05">
        <w:rPr>
          <w:rFonts w:asciiTheme="majorBidi" w:hAnsiTheme="majorBidi" w:cstheme="majorBidi"/>
          <w:sz w:val="28"/>
          <w:szCs w:val="28"/>
        </w:rPr>
        <w:t xml:space="preserve"> K, &amp; Zwart JA. (2014). Musculoskeletal disorders and the Global Burden of Disease study. Ann Rheum Dis. 2014;73(6):949-950. doi:10.1136/annrheumdis-2014-205327</w:t>
      </w:r>
    </w:p>
    <w:p w14:paraId="0A884C75" w14:textId="77777777" w:rsidR="006958F1" w:rsidRPr="00017E05" w:rsidRDefault="006958F1" w:rsidP="006958F1">
      <w:pPr>
        <w:spacing w:line="360" w:lineRule="auto"/>
        <w:jc w:val="both"/>
        <w:rPr>
          <w:rFonts w:asciiTheme="majorBidi" w:hAnsiTheme="majorBidi" w:cstheme="majorBidi"/>
          <w:sz w:val="28"/>
          <w:szCs w:val="28"/>
        </w:rPr>
      </w:pPr>
      <w:r w:rsidRPr="00017E05">
        <w:rPr>
          <w:rFonts w:asciiTheme="majorBidi" w:hAnsiTheme="majorBidi" w:cstheme="majorBidi"/>
          <w:sz w:val="28"/>
          <w:szCs w:val="28"/>
        </w:rPr>
        <w:t>Vos T, Barber RM, Bell B et al. (2015). Global, regional, and national incidence, prevalence, and years lived with disability for 301 acute and chronic diseases and injuries in 188 countries, 1990-2013: a systematic analysis for the global burden of disease study 2013. The lancet, 386(9995):743-800</w:t>
      </w:r>
    </w:p>
    <w:p w14:paraId="29E9DE33" w14:textId="77777777" w:rsidR="006958F1" w:rsidRPr="00700CBF" w:rsidRDefault="006958F1" w:rsidP="006958F1"/>
    <w:p w14:paraId="0BFE1F20" w14:textId="77777777" w:rsidR="006958F1" w:rsidRPr="00700CBF" w:rsidRDefault="006958F1" w:rsidP="006958F1"/>
    <w:p w14:paraId="52ACB536" w14:textId="47F2203E" w:rsidR="002A5665" w:rsidRDefault="002A5665">
      <w:pPr>
        <w:rPr>
          <w:rFonts w:asciiTheme="majorBidi" w:hAnsiTheme="majorBidi" w:cstheme="majorBidi"/>
          <w:b/>
          <w:bCs/>
          <w:sz w:val="28"/>
          <w:szCs w:val="28"/>
        </w:rPr>
      </w:pPr>
    </w:p>
    <w:sectPr w:rsidR="002A5665" w:rsidSect="009C62F1">
      <w:pgSz w:w="11907" w:h="16840" w:code="9"/>
      <w:pgMar w:top="3119" w:right="1440" w:bottom="1985"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77B66"/>
    <w:multiLevelType w:val="hybridMultilevel"/>
    <w:tmpl w:val="9B68736E"/>
    <w:lvl w:ilvl="0" w:tplc="7C2065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148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496"/>
    <w:rsid w:val="000474CA"/>
    <w:rsid w:val="00071AF3"/>
    <w:rsid w:val="000A077C"/>
    <w:rsid w:val="001D39E5"/>
    <w:rsid w:val="001F20D7"/>
    <w:rsid w:val="002509E8"/>
    <w:rsid w:val="00284343"/>
    <w:rsid w:val="00296EE9"/>
    <w:rsid w:val="002A5665"/>
    <w:rsid w:val="00391E11"/>
    <w:rsid w:val="0051039C"/>
    <w:rsid w:val="00536EE7"/>
    <w:rsid w:val="005A144B"/>
    <w:rsid w:val="00684162"/>
    <w:rsid w:val="006958F1"/>
    <w:rsid w:val="006C65D9"/>
    <w:rsid w:val="006F0257"/>
    <w:rsid w:val="007049FC"/>
    <w:rsid w:val="00705359"/>
    <w:rsid w:val="007E63EE"/>
    <w:rsid w:val="008263A7"/>
    <w:rsid w:val="00830B50"/>
    <w:rsid w:val="00897855"/>
    <w:rsid w:val="0099181F"/>
    <w:rsid w:val="009B7590"/>
    <w:rsid w:val="009C48F0"/>
    <w:rsid w:val="009C62F1"/>
    <w:rsid w:val="009F29BA"/>
    <w:rsid w:val="00A16389"/>
    <w:rsid w:val="00A24496"/>
    <w:rsid w:val="00A72BC4"/>
    <w:rsid w:val="00AA46FF"/>
    <w:rsid w:val="00AC1569"/>
    <w:rsid w:val="00AE1EA4"/>
    <w:rsid w:val="00B117C7"/>
    <w:rsid w:val="00C12B66"/>
    <w:rsid w:val="00CE3BBD"/>
    <w:rsid w:val="00D036AA"/>
    <w:rsid w:val="00D17862"/>
    <w:rsid w:val="00D32D14"/>
    <w:rsid w:val="00DA097D"/>
    <w:rsid w:val="00DD376E"/>
    <w:rsid w:val="00E06217"/>
    <w:rsid w:val="00E42341"/>
    <w:rsid w:val="00F67478"/>
    <w:rsid w:val="00F84F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CD6E"/>
  <w15:docId w15:val="{F7831897-EEA2-4106-A0AD-AC939016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6EE9"/>
    <w:pPr>
      <w:spacing w:after="0" w:line="240" w:lineRule="auto"/>
    </w:pPr>
    <w:rPr>
      <w:rFonts w:ascii="Times New Roman" w:hAnsi="Times New Roman" w:cs="Simplified Arabic"/>
      <w:sz w:val="28"/>
      <w:szCs w:val="2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43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11210">
      <w:bodyDiv w:val="1"/>
      <w:marLeft w:val="0"/>
      <w:marRight w:val="0"/>
      <w:marTop w:val="0"/>
      <w:marBottom w:val="0"/>
      <w:divBdr>
        <w:top w:val="none" w:sz="0" w:space="0" w:color="auto"/>
        <w:left w:val="none" w:sz="0" w:space="0" w:color="auto"/>
        <w:bottom w:val="none" w:sz="0" w:space="0" w:color="auto"/>
        <w:right w:val="none" w:sz="0" w:space="0" w:color="auto"/>
      </w:divBdr>
    </w:div>
    <w:div w:id="436800680">
      <w:bodyDiv w:val="1"/>
      <w:marLeft w:val="0"/>
      <w:marRight w:val="0"/>
      <w:marTop w:val="0"/>
      <w:marBottom w:val="0"/>
      <w:divBdr>
        <w:top w:val="none" w:sz="0" w:space="0" w:color="auto"/>
        <w:left w:val="none" w:sz="0" w:space="0" w:color="auto"/>
        <w:bottom w:val="none" w:sz="0" w:space="0" w:color="auto"/>
        <w:right w:val="none" w:sz="0" w:space="0" w:color="auto"/>
      </w:divBdr>
    </w:div>
    <w:div w:id="121604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E7E4-4D16-5641-9325-BD8B164FA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31</Pages>
  <Words>5283</Words>
  <Characters>30117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Neraan Ali AlAdwani</cp:lastModifiedBy>
  <cp:revision>6</cp:revision>
  <dcterms:created xsi:type="dcterms:W3CDTF">2022-06-12T09:01:00Z</dcterms:created>
  <dcterms:modified xsi:type="dcterms:W3CDTF">2022-06-23T18:07:00Z</dcterms:modified>
</cp:coreProperties>
</file>